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8C2B" w14:textId="77777777" w:rsidR="007F66BC" w:rsidRDefault="007F66BC" w:rsidP="007F66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hr-HR"/>
        </w:rPr>
      </w:pPr>
    </w:p>
    <w:p w14:paraId="44762836" w14:textId="25199B7F" w:rsidR="007F66BC" w:rsidRPr="00A20EA3" w:rsidRDefault="007F66BC" w:rsidP="007F66BC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lang w:val="hr-HR"/>
        </w:rPr>
        <w:t>OSNOVNA ŠKOLA JULIJA BENEŠIĆA</w:t>
      </w:r>
      <w:r w:rsidR="007F23B9" w:rsidRPr="00A20EA3">
        <w:rPr>
          <w:rFonts w:ascii="Times New Roman" w:hAnsi="Times New Roman" w:cs="Times New Roman"/>
          <w:i/>
          <w:iCs/>
          <w:color w:val="000000" w:themeColor="text1"/>
          <w:lang w:val="hr-HR"/>
        </w:rPr>
        <w:t>,</w:t>
      </w:r>
      <w:r w:rsidRPr="00A20EA3">
        <w:rPr>
          <w:rFonts w:ascii="Times New Roman" w:hAnsi="Times New Roman" w:cs="Times New Roman"/>
          <w:i/>
          <w:iCs/>
          <w:color w:val="000000" w:themeColor="text1"/>
          <w:lang w:val="hr-HR"/>
        </w:rPr>
        <w:t xml:space="preserve"> ILOK</w:t>
      </w:r>
    </w:p>
    <w:p w14:paraId="03F16A40" w14:textId="4CDD8C79" w:rsidR="007F66BC" w:rsidRPr="00A20EA3" w:rsidRDefault="007F66BC" w:rsidP="007F66BC">
      <w:pPr>
        <w:pBdr>
          <w:bottom w:val="doub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lang w:val="hr-HR"/>
        </w:rPr>
        <w:t>TRG SV. IVANA KAPISTRANA 1, ILOK</w:t>
      </w:r>
    </w:p>
    <w:p w14:paraId="5F85C96D" w14:textId="77777777" w:rsidR="007F66BC" w:rsidRPr="00A20EA3" w:rsidRDefault="007F66BC" w:rsidP="007F66BC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lang w:val="hr-HR"/>
        </w:rPr>
      </w:pPr>
    </w:p>
    <w:p w14:paraId="2A8D52EF" w14:textId="77777777" w:rsidR="007F66BC" w:rsidRPr="00A20EA3" w:rsidRDefault="007F66BC" w:rsidP="007F66B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lang w:val="hr-HR"/>
        </w:rPr>
      </w:pPr>
    </w:p>
    <w:p w14:paraId="0AB369BA" w14:textId="7C1B1CC7" w:rsidR="007F66BC" w:rsidRPr="00A20EA3" w:rsidRDefault="007F66BC" w:rsidP="007F66B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lang w:val="hr-HR"/>
        </w:rPr>
        <w:t xml:space="preserve">KLASA: </w:t>
      </w:r>
      <w:r w:rsidR="00CE2EA2" w:rsidRPr="00A20EA3">
        <w:rPr>
          <w:rFonts w:ascii="Times New Roman" w:hAnsi="Times New Roman" w:cs="Times New Roman"/>
          <w:i/>
          <w:iCs/>
          <w:color w:val="000000" w:themeColor="text1"/>
          <w:lang w:val="hr-HR"/>
        </w:rPr>
        <w:t>011-03/25-01/01</w:t>
      </w:r>
    </w:p>
    <w:p w14:paraId="1FEBC250" w14:textId="77777777" w:rsidR="007F66BC" w:rsidRPr="00A20EA3" w:rsidRDefault="007F66BC" w:rsidP="007F66B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lang w:val="hr-HR"/>
        </w:rPr>
      </w:pPr>
    </w:p>
    <w:p w14:paraId="328A4451" w14:textId="626F1806" w:rsidR="007F66BC" w:rsidRPr="00A20EA3" w:rsidRDefault="007F66BC" w:rsidP="007F66B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lang w:val="hr-HR"/>
        </w:rPr>
        <w:t xml:space="preserve">URBROJ: </w:t>
      </w:r>
      <w:r w:rsidR="00CE2EA2" w:rsidRPr="00A20EA3">
        <w:rPr>
          <w:rFonts w:ascii="Times New Roman" w:hAnsi="Times New Roman" w:cs="Times New Roman"/>
          <w:i/>
          <w:iCs/>
          <w:color w:val="000000" w:themeColor="text1"/>
          <w:lang w:val="hr-HR"/>
        </w:rPr>
        <w:t>2196-76-01-25-01</w:t>
      </w:r>
    </w:p>
    <w:p w14:paraId="5AF9838E" w14:textId="3138D593" w:rsidR="007F23B9" w:rsidRPr="00A20EA3" w:rsidRDefault="007F23B9" w:rsidP="007F66B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lang w:val="hr-HR"/>
        </w:rPr>
      </w:pPr>
    </w:p>
    <w:p w14:paraId="6C662CF6" w14:textId="54FC95FA" w:rsidR="007F23B9" w:rsidRPr="00A20EA3" w:rsidRDefault="007F23B9" w:rsidP="007F66B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lang w:val="hr-HR"/>
        </w:rPr>
        <w:t>U Iloku, 31.03.2025. godine</w:t>
      </w:r>
    </w:p>
    <w:p w14:paraId="7D6B9550" w14:textId="77777777" w:rsidR="007F66BC" w:rsidRPr="00A20EA3" w:rsidRDefault="007F66BC" w:rsidP="007F66BC">
      <w:pPr>
        <w:spacing w:line="240" w:lineRule="auto"/>
        <w:rPr>
          <w:rFonts w:ascii="Times New Roman" w:hAnsi="Times New Roman" w:cs="Times New Roman"/>
          <w:i/>
          <w:iCs/>
          <w:color w:val="000000" w:themeColor="text1"/>
          <w:lang w:val="hr-HR"/>
        </w:rPr>
      </w:pPr>
    </w:p>
    <w:p w14:paraId="234C1F9E" w14:textId="77777777" w:rsidR="007F66BC" w:rsidRPr="00A20EA3" w:rsidRDefault="007F66BC" w:rsidP="007F66BC">
      <w:pPr>
        <w:rPr>
          <w:i/>
          <w:iCs/>
          <w:color w:val="000000" w:themeColor="text1"/>
          <w:lang w:val="hr-HR"/>
        </w:rPr>
      </w:pPr>
    </w:p>
    <w:p w14:paraId="3A65A61F" w14:textId="77777777" w:rsidR="007F66BC" w:rsidRPr="00A20EA3" w:rsidRDefault="007F66BC" w:rsidP="007F66BC">
      <w:pPr>
        <w:rPr>
          <w:i/>
          <w:iCs/>
          <w:color w:val="000000" w:themeColor="text1"/>
          <w:lang w:val="hr-HR"/>
        </w:rPr>
      </w:pPr>
    </w:p>
    <w:p w14:paraId="68A2D62A" w14:textId="77777777" w:rsidR="007F66BC" w:rsidRPr="00A20EA3" w:rsidRDefault="007F66BC" w:rsidP="007F66BC">
      <w:pPr>
        <w:rPr>
          <w:i/>
          <w:iCs/>
          <w:color w:val="000000" w:themeColor="text1"/>
          <w:lang w:val="hr-HR"/>
        </w:rPr>
      </w:pPr>
    </w:p>
    <w:p w14:paraId="49FF0078" w14:textId="77777777" w:rsidR="007F66BC" w:rsidRPr="00A20EA3" w:rsidRDefault="007F66BC" w:rsidP="007F66BC">
      <w:pPr>
        <w:rPr>
          <w:i/>
          <w:iCs/>
          <w:color w:val="000000" w:themeColor="text1"/>
          <w:lang w:val="hr-HR"/>
        </w:rPr>
      </w:pPr>
    </w:p>
    <w:p w14:paraId="56C1D50F" w14:textId="77777777" w:rsidR="007F66BC" w:rsidRPr="00A20EA3" w:rsidRDefault="007F66BC" w:rsidP="007F66BC">
      <w:pPr>
        <w:rPr>
          <w:i/>
          <w:iCs/>
          <w:color w:val="000000" w:themeColor="text1"/>
          <w:lang w:val="hr-HR"/>
        </w:rPr>
      </w:pPr>
    </w:p>
    <w:p w14:paraId="651775A4" w14:textId="77777777" w:rsidR="007F66BC" w:rsidRPr="00A20EA3" w:rsidRDefault="007F66BC" w:rsidP="007F66BC">
      <w:pPr>
        <w:rPr>
          <w:i/>
          <w:iCs/>
          <w:color w:val="000000" w:themeColor="text1"/>
          <w:lang w:val="hr-HR"/>
        </w:rPr>
      </w:pPr>
    </w:p>
    <w:p w14:paraId="50090292" w14:textId="77777777" w:rsidR="007F66BC" w:rsidRPr="00A20EA3" w:rsidRDefault="007F66BC" w:rsidP="007F66BC">
      <w:pPr>
        <w:rPr>
          <w:i/>
          <w:iCs/>
          <w:color w:val="000000" w:themeColor="text1"/>
          <w:lang w:val="hr-HR"/>
        </w:rPr>
      </w:pPr>
    </w:p>
    <w:p w14:paraId="04B48DC2" w14:textId="77777777" w:rsidR="007F66BC" w:rsidRPr="00A20EA3" w:rsidRDefault="007F66BC" w:rsidP="007F66BC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</w:pPr>
      <w:r w:rsidRPr="00A20E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  <w:t>Procjena postojećeg stanja i analiza rizika</w:t>
      </w:r>
    </w:p>
    <w:p w14:paraId="1DAF027A" w14:textId="791289C8" w:rsidR="007F66BC" w:rsidRPr="00A20EA3" w:rsidRDefault="007F66BC" w:rsidP="007F66BC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</w:pPr>
      <w:r w:rsidRPr="00A20E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  <w:t xml:space="preserve">u Osnovnoj školi Julija </w:t>
      </w:r>
      <w:proofErr w:type="spellStart"/>
      <w:r w:rsidRPr="00A20E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  <w:t>Benešića</w:t>
      </w:r>
      <w:proofErr w:type="spellEnd"/>
      <w:r w:rsidR="007F23B9" w:rsidRPr="00A20E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  <w:t>,</w:t>
      </w:r>
      <w:r w:rsidRPr="00A20E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  <w:t xml:space="preserve"> Ilok</w:t>
      </w:r>
    </w:p>
    <w:p w14:paraId="5DFEC23C" w14:textId="77777777" w:rsidR="007F66BC" w:rsidRPr="00A20EA3" w:rsidRDefault="007F66BC" w:rsidP="007F66BC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</w:pPr>
    </w:p>
    <w:p w14:paraId="116E4F51" w14:textId="77777777" w:rsidR="007F66BC" w:rsidRPr="00A20EA3" w:rsidRDefault="007F66BC" w:rsidP="007F66BC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</w:pPr>
    </w:p>
    <w:p w14:paraId="4FE58FE5" w14:textId="77777777" w:rsidR="007F66BC" w:rsidRPr="00A20EA3" w:rsidRDefault="007F66BC" w:rsidP="007F66BC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</w:pPr>
    </w:p>
    <w:p w14:paraId="34CE2A3F" w14:textId="77777777" w:rsidR="007F66BC" w:rsidRPr="00A20EA3" w:rsidRDefault="007F66BC" w:rsidP="007F66BC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</w:pPr>
    </w:p>
    <w:p w14:paraId="6437757F" w14:textId="77777777" w:rsidR="007F66BC" w:rsidRPr="00A20EA3" w:rsidRDefault="007F66BC" w:rsidP="007F66BC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</w:pPr>
    </w:p>
    <w:p w14:paraId="3EA37555" w14:textId="77777777" w:rsidR="007F66BC" w:rsidRPr="00A20EA3" w:rsidRDefault="007F66BC" w:rsidP="007F66BC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</w:pPr>
    </w:p>
    <w:p w14:paraId="1FD922CF" w14:textId="77777777" w:rsidR="007F66BC" w:rsidRPr="00A20EA3" w:rsidRDefault="007F66BC" w:rsidP="007F66BC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</w:pPr>
    </w:p>
    <w:p w14:paraId="68192C60" w14:textId="77777777" w:rsidR="007F66BC" w:rsidRPr="00A20EA3" w:rsidRDefault="007F66BC" w:rsidP="007F66BC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</w:pPr>
    </w:p>
    <w:p w14:paraId="28C83C2A" w14:textId="77777777" w:rsidR="007F66BC" w:rsidRPr="00A20EA3" w:rsidRDefault="007F66BC" w:rsidP="007F66BC">
      <w:pPr>
        <w:pBdr>
          <w:bottom w:val="double" w:sz="6" w:space="1" w:color="auto"/>
        </w:pBd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</w:pPr>
    </w:p>
    <w:p w14:paraId="24B8D035" w14:textId="77777777" w:rsidR="007F66BC" w:rsidRPr="00A20EA3" w:rsidRDefault="007F66BC" w:rsidP="007F66BC">
      <w:pPr>
        <w:jc w:val="center"/>
        <w:rPr>
          <w:rFonts w:ascii="Times New Roman" w:hAnsi="Times New Roman" w:cs="Times New Roman"/>
          <w:i/>
          <w:iCs/>
          <w:color w:val="000000" w:themeColor="text1"/>
          <w:lang w:val="hr-HR"/>
        </w:rPr>
      </w:pPr>
    </w:p>
    <w:p w14:paraId="61183687" w14:textId="48E7AA4B" w:rsidR="007F66BC" w:rsidRPr="00A20EA3" w:rsidRDefault="007F66BC" w:rsidP="007F66BC">
      <w:pPr>
        <w:jc w:val="center"/>
        <w:rPr>
          <w:rFonts w:ascii="Times New Roman" w:hAnsi="Times New Roman" w:cs="Times New Roman"/>
          <w:i/>
          <w:iCs/>
          <w:color w:val="000000" w:themeColor="text1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lang w:val="hr-HR"/>
        </w:rPr>
        <w:t>U Iloku, ožujak 2025. godine</w:t>
      </w:r>
    </w:p>
    <w:p w14:paraId="78F0B880" w14:textId="77777777" w:rsidR="007F66BC" w:rsidRPr="00A20EA3" w:rsidRDefault="007F66BC" w:rsidP="007F66BC">
      <w:pPr>
        <w:jc w:val="center"/>
        <w:rPr>
          <w:rFonts w:ascii="Times New Roman" w:hAnsi="Times New Roman" w:cs="Times New Roman"/>
          <w:i/>
          <w:iCs/>
          <w:color w:val="000000" w:themeColor="text1"/>
          <w:lang w:val="hr-HR"/>
        </w:rPr>
      </w:pPr>
    </w:p>
    <w:p w14:paraId="45E2F013" w14:textId="77777777" w:rsidR="007F66BC" w:rsidRPr="00A20EA3" w:rsidRDefault="007F66BC" w:rsidP="007F66B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val="hr-HR" w:eastAsia="hr-HR"/>
        </w:rPr>
      </w:pPr>
    </w:p>
    <w:p w14:paraId="2E20E032" w14:textId="6CD14D01" w:rsidR="007F66BC" w:rsidRPr="00A20EA3" w:rsidRDefault="007F66BC" w:rsidP="007F66B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</w:pPr>
      <w:r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>Temeljem točke 6. Protokola o kontroli ulaska i izlaska u školske ustanove (</w:t>
      </w:r>
      <w:r w:rsidR="00640D1F"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 xml:space="preserve"> </w:t>
      </w:r>
      <w:r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>Ministarstvo znanosti</w:t>
      </w:r>
      <w:r w:rsidR="00640D1F"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>,</w:t>
      </w:r>
      <w:r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 xml:space="preserve"> obrazovanja</w:t>
      </w:r>
      <w:r w:rsidR="00640D1F"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 xml:space="preserve"> i mladih, Zagreb</w:t>
      </w:r>
      <w:r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 xml:space="preserve"> od 2.1.2025. godine</w:t>
      </w:r>
      <w:r w:rsidR="00640D1F"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 xml:space="preserve"> </w:t>
      </w:r>
      <w:r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 xml:space="preserve">) i članka 1.  Odluke o </w:t>
      </w:r>
      <w:r w:rsidR="00640D1F"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>imenovanju</w:t>
      </w:r>
      <w:r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 xml:space="preserve"> </w:t>
      </w:r>
      <w:r w:rsidR="005E1754"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>Š</w:t>
      </w:r>
      <w:r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 xml:space="preserve">kolskog sigurnosnog tima u Osnovnoj školi </w:t>
      </w:r>
      <w:r w:rsidRPr="00A20EA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  <w:t xml:space="preserve">Julija </w:t>
      </w:r>
      <w:proofErr w:type="spellStart"/>
      <w:r w:rsidRPr="00A20EA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  <w:t>Benešića</w:t>
      </w:r>
      <w:proofErr w:type="spellEnd"/>
      <w:r w:rsidR="00640D1F" w:rsidRPr="00A20EA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  <w:t xml:space="preserve">, </w:t>
      </w:r>
      <w:r w:rsidRPr="00A20EA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  <w:t>Ilok</w:t>
      </w:r>
      <w:r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 xml:space="preserve"> (</w:t>
      </w:r>
      <w:r w:rsidR="00640D1F"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 xml:space="preserve"> </w:t>
      </w:r>
      <w:r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>KLASA:</w:t>
      </w:r>
      <w:r w:rsidR="00640D1F"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 xml:space="preserve"> </w:t>
      </w:r>
      <w:r w:rsidR="00CA6C91"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>602-01/25-01/14</w:t>
      </w:r>
      <w:r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>, URBROJ:</w:t>
      </w:r>
      <w:r w:rsidR="00CA6C91"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>2196-76-01-25-01</w:t>
      </w:r>
      <w:r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 xml:space="preserve"> od </w:t>
      </w:r>
      <w:r w:rsidR="00640D1F"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>07</w:t>
      </w:r>
      <w:r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>. siječnja 2025.</w:t>
      </w:r>
      <w:r w:rsidR="00640D1F"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 xml:space="preserve"> godine </w:t>
      </w:r>
      <w:r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 xml:space="preserve">), Školski sigurnosni tim Osnovne škole Julija </w:t>
      </w:r>
      <w:proofErr w:type="spellStart"/>
      <w:r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>Benešića</w:t>
      </w:r>
      <w:proofErr w:type="spellEnd"/>
      <w:r w:rsidR="00640D1F"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>,</w:t>
      </w:r>
      <w:r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 xml:space="preserve"> Ilok dana </w:t>
      </w:r>
      <w:r w:rsidR="00CB4A89"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>31</w:t>
      </w:r>
      <w:r w:rsidR="00CA6C91"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>.</w:t>
      </w:r>
      <w:r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 xml:space="preserve"> </w:t>
      </w:r>
      <w:r w:rsidR="00CA6C91"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>ožujka</w:t>
      </w:r>
      <w:r w:rsidRPr="00A20EA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  <w:t xml:space="preserve"> 2025. godine donio je </w:t>
      </w:r>
    </w:p>
    <w:p w14:paraId="3E45A918" w14:textId="77777777" w:rsidR="007F66BC" w:rsidRPr="00A20EA3" w:rsidRDefault="007F66BC" w:rsidP="007F66B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hr-HR" w:eastAsia="hr-HR"/>
        </w:rPr>
      </w:pPr>
    </w:p>
    <w:p w14:paraId="1174C9C6" w14:textId="77777777" w:rsidR="007F66BC" w:rsidRPr="00A20EA3" w:rsidRDefault="007F66BC" w:rsidP="007F66B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val="hr-HR" w:eastAsia="hr-HR"/>
        </w:rPr>
      </w:pPr>
    </w:p>
    <w:p w14:paraId="486D726B" w14:textId="77777777" w:rsidR="007F66BC" w:rsidRPr="00A20EA3" w:rsidRDefault="007F66BC" w:rsidP="007F66BC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</w:pPr>
      <w:r w:rsidRPr="00A20E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  <w:t>Procjenu postojećeg stanja i analizu rizika</w:t>
      </w:r>
    </w:p>
    <w:p w14:paraId="29CB4345" w14:textId="1E32B059" w:rsidR="007F66BC" w:rsidRPr="00A20EA3" w:rsidRDefault="007F66BC" w:rsidP="007F66BC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</w:pPr>
      <w:r w:rsidRPr="00A20E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  <w:t xml:space="preserve">u Osnovnoj školi Julija </w:t>
      </w:r>
      <w:proofErr w:type="spellStart"/>
      <w:r w:rsidRPr="00A20E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  <w:t>Benešića</w:t>
      </w:r>
      <w:proofErr w:type="spellEnd"/>
      <w:r w:rsidR="001D5750" w:rsidRPr="00A20E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  <w:t>,</w:t>
      </w:r>
      <w:r w:rsidRPr="00A20E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  <w:t xml:space="preserve"> Ilok</w:t>
      </w:r>
    </w:p>
    <w:p w14:paraId="75E08415" w14:textId="77777777" w:rsidR="007F66BC" w:rsidRPr="00A20EA3" w:rsidRDefault="007F66BC" w:rsidP="007F66B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val="hr-HR" w:eastAsia="hr-HR"/>
        </w:rPr>
      </w:pPr>
    </w:p>
    <w:p w14:paraId="4138078D" w14:textId="77777777" w:rsidR="007F66BC" w:rsidRPr="00A20EA3" w:rsidRDefault="007F66BC" w:rsidP="007F66BC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HR"/>
        </w:rPr>
      </w:pPr>
      <w:r w:rsidRPr="00A20EA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hr-HR"/>
        </w:rPr>
        <w:t>I.</w:t>
      </w:r>
    </w:p>
    <w:p w14:paraId="1D8671AF" w14:textId="71AAE6ED" w:rsidR="007F66BC" w:rsidRPr="00A20EA3" w:rsidRDefault="007F66BC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S ciljem osiguravanja veće sigurnosti u Osnovnoj školi </w:t>
      </w:r>
      <w:r w:rsidRPr="00A20EA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  <w:t xml:space="preserve">Julija </w:t>
      </w:r>
      <w:proofErr w:type="spellStart"/>
      <w:r w:rsidRPr="00A20EA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  <w:t>Benešića</w:t>
      </w:r>
      <w:proofErr w:type="spellEnd"/>
      <w:r w:rsidR="00640D1F" w:rsidRPr="00A20EA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  <w:t xml:space="preserve">, </w:t>
      </w:r>
      <w:r w:rsidRPr="00A20EA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  <w:t>Ilok</w:t>
      </w: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 (u daljnjem tekstu: Škola</w:t>
      </w:r>
      <w:r w:rsidR="004F2AF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 </w:t>
      </w: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>), zaštite učenika i svih radnika Škole te prevencije mogućih situacija povećanog rizika</w:t>
      </w:r>
      <w:r w:rsidRPr="00A20EA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  <w:t xml:space="preserve">, Školski sigurnosni tim donio je </w:t>
      </w: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Procjenu postojećeg stanja i analize rizika u Osnovnoj školi </w:t>
      </w:r>
      <w:r w:rsidRPr="00A20EA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  <w:t xml:space="preserve">Julija </w:t>
      </w:r>
      <w:proofErr w:type="spellStart"/>
      <w:r w:rsidRPr="00A20EA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  <w:t>Benešića</w:t>
      </w:r>
      <w:proofErr w:type="spellEnd"/>
      <w:r w:rsidR="00640D1F" w:rsidRPr="00A20EA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  <w:t>,</w:t>
      </w:r>
      <w:r w:rsidRPr="00A20EA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  <w:t xml:space="preserve"> Ilok</w:t>
      </w: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 koju čine sljedeći podaci:</w:t>
      </w:r>
    </w:p>
    <w:p w14:paraId="49C408A9" w14:textId="77777777" w:rsidR="007F66BC" w:rsidRPr="00A20EA3" w:rsidRDefault="007F66BC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</w:pPr>
    </w:p>
    <w:p w14:paraId="008D1D2E" w14:textId="77777777" w:rsidR="007F66BC" w:rsidRPr="00A20EA3" w:rsidRDefault="007F66BC" w:rsidP="007F66BC">
      <w:pPr>
        <w:pStyle w:val="Odlomakpopisa"/>
        <w:numPr>
          <w:ilvl w:val="0"/>
          <w:numId w:val="1"/>
        </w:numPr>
        <w:spacing w:after="0" w:line="240" w:lineRule="auto"/>
        <w:ind w:right="-13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>Opći podaci Škole</w:t>
      </w:r>
    </w:p>
    <w:p w14:paraId="40A522C3" w14:textId="77777777" w:rsidR="007F66BC" w:rsidRPr="00A20EA3" w:rsidRDefault="007F66BC" w:rsidP="007F66BC">
      <w:pPr>
        <w:pStyle w:val="Odlomakpopisa"/>
        <w:numPr>
          <w:ilvl w:val="0"/>
          <w:numId w:val="1"/>
        </w:numPr>
        <w:spacing w:after="0" w:line="240" w:lineRule="auto"/>
        <w:ind w:right="-13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>Podaci o objektima</w:t>
      </w:r>
    </w:p>
    <w:p w14:paraId="1A335D66" w14:textId="77777777" w:rsidR="007F66BC" w:rsidRPr="00A20EA3" w:rsidRDefault="007F66BC" w:rsidP="007F66BC">
      <w:pPr>
        <w:pStyle w:val="Odlomakpopisa"/>
        <w:numPr>
          <w:ilvl w:val="0"/>
          <w:numId w:val="1"/>
        </w:numPr>
        <w:spacing w:after="0" w:line="240" w:lineRule="auto"/>
        <w:ind w:right="-13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>Podaci o postojećem sigurnosnom stanju</w:t>
      </w:r>
    </w:p>
    <w:p w14:paraId="3F92C6BB" w14:textId="77777777" w:rsidR="007F66BC" w:rsidRPr="00A20EA3" w:rsidRDefault="007F66BC" w:rsidP="007F66BC">
      <w:pPr>
        <w:pStyle w:val="Odlomakpopisa"/>
        <w:numPr>
          <w:ilvl w:val="0"/>
          <w:numId w:val="1"/>
        </w:numPr>
        <w:spacing w:after="0" w:line="240" w:lineRule="auto"/>
        <w:ind w:right="-13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>Analiza rizika sa zaključkom</w:t>
      </w:r>
    </w:p>
    <w:p w14:paraId="7CDEC201" w14:textId="77777777" w:rsidR="007F66BC" w:rsidRPr="00A20EA3" w:rsidRDefault="007F66BC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i/>
          <w:iCs/>
          <w:color w:val="000000" w:themeColor="text1"/>
          <w:lang w:val="hr-HR"/>
        </w:rPr>
      </w:pPr>
    </w:p>
    <w:p w14:paraId="08C5AAE9" w14:textId="77777777" w:rsidR="007F66BC" w:rsidRPr="00A20EA3" w:rsidRDefault="007F66BC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i/>
          <w:iCs/>
          <w:color w:val="000000" w:themeColor="text1"/>
          <w:lang w:val="hr-HR"/>
        </w:rPr>
      </w:pPr>
    </w:p>
    <w:p w14:paraId="223A5A94" w14:textId="77777777" w:rsidR="007F66BC" w:rsidRPr="00A20EA3" w:rsidRDefault="007F66BC" w:rsidP="007F66BC">
      <w:pPr>
        <w:spacing w:after="0" w:line="240" w:lineRule="auto"/>
        <w:ind w:right="-138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</w:pPr>
      <w:r w:rsidRPr="00A20E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hr-HR"/>
        </w:rPr>
        <w:t>II.</w:t>
      </w:r>
    </w:p>
    <w:p w14:paraId="33B1A081" w14:textId="77777777" w:rsidR="007F66BC" w:rsidRPr="00A20EA3" w:rsidRDefault="007F66BC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i/>
          <w:iCs/>
          <w:color w:val="000000" w:themeColor="text1"/>
          <w:lang w:val="hr-HR"/>
        </w:rPr>
      </w:pPr>
    </w:p>
    <w:p w14:paraId="40674C4E" w14:textId="37AD3033" w:rsidR="007F66BC" w:rsidRPr="00A20EA3" w:rsidRDefault="007F66BC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>Temeljem ove Procjene izradit će se Plan mjera sigurnosti i zaštite u Osnovnoj šk</w:t>
      </w:r>
      <w:r w:rsidR="00CA6C91"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oli Julija </w:t>
      </w:r>
      <w:proofErr w:type="spellStart"/>
      <w:r w:rsidR="00CA6C91"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>Benešića</w:t>
      </w:r>
      <w:proofErr w:type="spellEnd"/>
      <w:r w:rsidR="00640D1F"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>,</w:t>
      </w:r>
      <w:r w:rsidR="00CA6C91"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 Ilok</w:t>
      </w: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 i </w:t>
      </w:r>
      <w:r w:rsidRPr="00A20EA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  <w:t>Protokol za postupanje u kriznim situacijama.</w:t>
      </w:r>
    </w:p>
    <w:p w14:paraId="55E72533" w14:textId="77777777" w:rsidR="007F66BC" w:rsidRPr="00A20EA3" w:rsidRDefault="007F66BC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</w:pPr>
    </w:p>
    <w:p w14:paraId="1F8AFFB4" w14:textId="6ADF75DF" w:rsidR="007F66BC" w:rsidRPr="00A20EA3" w:rsidRDefault="007F66BC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</w:pPr>
    </w:p>
    <w:p w14:paraId="19B9CE05" w14:textId="08215FC6" w:rsidR="00836200" w:rsidRPr="00A20EA3" w:rsidRDefault="00836200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</w:pPr>
    </w:p>
    <w:p w14:paraId="0363ED20" w14:textId="2B8C8EF6" w:rsidR="00836200" w:rsidRPr="00A20EA3" w:rsidRDefault="00836200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</w:pPr>
    </w:p>
    <w:p w14:paraId="4A553EE5" w14:textId="77777777" w:rsidR="00836200" w:rsidRPr="00A20EA3" w:rsidRDefault="00836200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</w:pPr>
    </w:p>
    <w:p w14:paraId="32805EA1" w14:textId="77777777" w:rsidR="007F66BC" w:rsidRPr="00A20EA3" w:rsidRDefault="007F66BC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</w:pPr>
    </w:p>
    <w:p w14:paraId="01BB0FD9" w14:textId="77777777" w:rsidR="007F66BC" w:rsidRPr="00A20EA3" w:rsidRDefault="007F66BC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</w:pPr>
      <w:r w:rsidRPr="00A20EA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  <w:t xml:space="preserve">                                                                                                          Za Školski sigurnosni tim</w:t>
      </w:r>
    </w:p>
    <w:p w14:paraId="005BA4A5" w14:textId="77777777" w:rsidR="007F66BC" w:rsidRPr="00A20EA3" w:rsidRDefault="007F66BC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</w:pPr>
      <w:r w:rsidRPr="00A20EA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  <w:t xml:space="preserve">                                                                                                                     Predsjednik </w:t>
      </w:r>
    </w:p>
    <w:p w14:paraId="56C7F2E2" w14:textId="77777777" w:rsidR="007F66BC" w:rsidRPr="00A20EA3" w:rsidRDefault="007F66BC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</w:pPr>
    </w:p>
    <w:p w14:paraId="4FBDA7A1" w14:textId="1568017B" w:rsidR="007F66BC" w:rsidRPr="00A20EA3" w:rsidRDefault="007F66BC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</w:pPr>
      <w:r w:rsidRPr="00A20EA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  <w:t xml:space="preserve">                                                                                                          </w:t>
      </w:r>
    </w:p>
    <w:p w14:paraId="39D4ABC6" w14:textId="666244B6" w:rsidR="007F66BC" w:rsidRPr="00A20EA3" w:rsidRDefault="001E1FC7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  <w:t xml:space="preserve">                                                                                                               Miroslav Bošnjak, prof.</w:t>
      </w:r>
    </w:p>
    <w:p w14:paraId="2ECE8E11" w14:textId="77777777" w:rsidR="007F66BC" w:rsidRPr="00A20EA3" w:rsidRDefault="007F66BC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</w:pPr>
    </w:p>
    <w:p w14:paraId="452CF26D" w14:textId="77777777" w:rsidR="007F66BC" w:rsidRPr="00A20EA3" w:rsidRDefault="007F66BC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</w:pPr>
    </w:p>
    <w:p w14:paraId="685D07AD" w14:textId="77777777" w:rsidR="007F66BC" w:rsidRPr="00A20EA3" w:rsidRDefault="007F66BC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</w:pPr>
    </w:p>
    <w:p w14:paraId="53FC6E02" w14:textId="77777777" w:rsidR="007F66BC" w:rsidRPr="00A20EA3" w:rsidRDefault="007F66BC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</w:pPr>
    </w:p>
    <w:p w14:paraId="16152DBA" w14:textId="77777777" w:rsidR="007F66BC" w:rsidRPr="00A20EA3" w:rsidRDefault="007F66BC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</w:pPr>
    </w:p>
    <w:p w14:paraId="4587FABB" w14:textId="77777777" w:rsidR="007F66BC" w:rsidRPr="00A20EA3" w:rsidRDefault="007F66BC" w:rsidP="007F66BC">
      <w:pPr>
        <w:spacing w:after="0" w:line="240" w:lineRule="auto"/>
        <w:ind w:right="-13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hr-HR"/>
        </w:rPr>
      </w:pPr>
    </w:p>
    <w:p w14:paraId="068F9F95" w14:textId="77777777" w:rsidR="007F66BC" w:rsidRPr="00A20EA3" w:rsidRDefault="007F66BC" w:rsidP="007F66BC">
      <w:pPr>
        <w:rPr>
          <w:rFonts w:ascii="Times New Roman" w:hAnsi="Times New Roman" w:cs="Times New Roman"/>
          <w:i/>
          <w:iCs/>
          <w:color w:val="000000" w:themeColor="text1"/>
          <w:lang w:val="hr-HR"/>
        </w:rPr>
      </w:pPr>
    </w:p>
    <w:p w14:paraId="4EE9BCD1" w14:textId="77777777" w:rsidR="007F66BC" w:rsidRPr="00A20EA3" w:rsidRDefault="007F66BC" w:rsidP="007F66BC">
      <w:pPr>
        <w:pStyle w:val="Odlomakpopisa"/>
        <w:numPr>
          <w:ilvl w:val="0"/>
          <w:numId w:val="3"/>
        </w:numPr>
        <w:tabs>
          <w:tab w:val="left" w:pos="188"/>
        </w:tabs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hr-HR"/>
        </w:rPr>
      </w:pPr>
      <w:r w:rsidRPr="00A20E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hr-HR"/>
        </w:rPr>
        <w:t>Opći podaci Škole</w:t>
      </w:r>
    </w:p>
    <w:p w14:paraId="77FD85C6" w14:textId="77777777" w:rsidR="007F66BC" w:rsidRPr="00A20EA3" w:rsidRDefault="007F66BC" w:rsidP="007F66BC">
      <w:pPr>
        <w:tabs>
          <w:tab w:val="left" w:pos="188"/>
        </w:tabs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  <w:lang w:val="hr-HR"/>
        </w:rPr>
      </w:pPr>
    </w:p>
    <w:tbl>
      <w:tblPr>
        <w:tblStyle w:val="Reetkatablice"/>
        <w:tblW w:w="8553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793"/>
        <w:gridCol w:w="2315"/>
        <w:gridCol w:w="5445"/>
      </w:tblGrid>
      <w:tr w:rsidR="007F66BC" w:rsidRPr="00A20EA3" w14:paraId="282EF52B" w14:textId="77777777" w:rsidTr="009E79D1">
        <w:tc>
          <w:tcPr>
            <w:tcW w:w="793" w:type="dxa"/>
            <w:shd w:val="clear" w:color="auto" w:fill="BFBFBF" w:themeFill="background1" w:themeFillShade="BF"/>
          </w:tcPr>
          <w:p w14:paraId="5401F3B1" w14:textId="77777777" w:rsidR="007F66BC" w:rsidRPr="00A20EA3" w:rsidRDefault="007F66BC" w:rsidP="009E79D1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Red.</w:t>
            </w:r>
          </w:p>
          <w:p w14:paraId="69EEA364" w14:textId="77777777" w:rsidR="007F66BC" w:rsidRPr="00A20EA3" w:rsidRDefault="007F66BC" w:rsidP="009E79D1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br.</w:t>
            </w:r>
          </w:p>
        </w:tc>
        <w:tc>
          <w:tcPr>
            <w:tcW w:w="2315" w:type="dxa"/>
            <w:shd w:val="clear" w:color="auto" w:fill="BFBFBF" w:themeFill="background1" w:themeFillShade="BF"/>
          </w:tcPr>
          <w:p w14:paraId="02FF2838" w14:textId="77777777" w:rsidR="007F66BC" w:rsidRPr="00A20EA3" w:rsidRDefault="007F66BC" w:rsidP="009E79D1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Naziv podatka</w:t>
            </w:r>
          </w:p>
        </w:tc>
        <w:tc>
          <w:tcPr>
            <w:tcW w:w="5445" w:type="dxa"/>
            <w:shd w:val="clear" w:color="auto" w:fill="BFBFBF" w:themeFill="background1" w:themeFillShade="BF"/>
          </w:tcPr>
          <w:p w14:paraId="11B6AD9C" w14:textId="77777777" w:rsidR="007F66BC" w:rsidRPr="00A20EA3" w:rsidRDefault="007F66BC" w:rsidP="009E79D1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Opis podatka</w:t>
            </w:r>
          </w:p>
        </w:tc>
      </w:tr>
      <w:tr w:rsidR="007F66BC" w:rsidRPr="00A20EA3" w14:paraId="436811B7" w14:textId="77777777" w:rsidTr="009E79D1">
        <w:tc>
          <w:tcPr>
            <w:tcW w:w="793" w:type="dxa"/>
          </w:tcPr>
          <w:p w14:paraId="2C8045A5" w14:textId="77777777" w:rsidR="007F66BC" w:rsidRPr="00A20EA3" w:rsidRDefault="007F66BC" w:rsidP="009E79D1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</w:p>
          <w:p w14:paraId="4FFC884F" w14:textId="77777777" w:rsidR="007F66BC" w:rsidRPr="00A20EA3" w:rsidRDefault="007F66BC" w:rsidP="009E79D1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1.</w:t>
            </w:r>
          </w:p>
        </w:tc>
        <w:tc>
          <w:tcPr>
            <w:tcW w:w="2315" w:type="dxa"/>
          </w:tcPr>
          <w:p w14:paraId="26060F79" w14:textId="77777777" w:rsidR="007F66BC" w:rsidRPr="00A20EA3" w:rsidRDefault="007F66BC" w:rsidP="009E79D1">
            <w:pPr>
              <w:tabs>
                <w:tab w:val="left" w:pos="188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</w:p>
          <w:p w14:paraId="518C6774" w14:textId="77777777" w:rsidR="007F66BC" w:rsidRPr="00A20EA3" w:rsidRDefault="007F66BC" w:rsidP="009E79D1">
            <w:pPr>
              <w:tabs>
                <w:tab w:val="left" w:pos="188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Naziv</w:t>
            </w:r>
          </w:p>
        </w:tc>
        <w:tc>
          <w:tcPr>
            <w:tcW w:w="5445" w:type="dxa"/>
          </w:tcPr>
          <w:p w14:paraId="1269A675" w14:textId="77777777" w:rsidR="007F66BC" w:rsidRPr="00A20EA3" w:rsidRDefault="007F66BC" w:rsidP="009E79D1">
            <w:pPr>
              <w:tabs>
                <w:tab w:val="left" w:pos="188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</w:p>
          <w:p w14:paraId="7A239DC2" w14:textId="0A1EE5FA" w:rsidR="007F66BC" w:rsidRPr="00A20EA3" w:rsidRDefault="007F66BC" w:rsidP="009E79D1">
            <w:pPr>
              <w:tabs>
                <w:tab w:val="left" w:pos="188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 xml:space="preserve">Osnovna škola </w:t>
            </w:r>
            <w:r w:rsidR="00836200"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 xml:space="preserve">Julija </w:t>
            </w:r>
            <w:proofErr w:type="spellStart"/>
            <w:r w:rsidR="00836200"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Benešića</w:t>
            </w:r>
            <w:proofErr w:type="spellEnd"/>
            <w:r w:rsidR="00640D1F"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,</w:t>
            </w:r>
            <w:r w:rsidR="00836200"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 xml:space="preserve"> Ilok</w:t>
            </w:r>
          </w:p>
        </w:tc>
      </w:tr>
      <w:tr w:rsidR="007F66BC" w:rsidRPr="00A20EA3" w14:paraId="3D3EA615" w14:textId="77777777" w:rsidTr="009E79D1">
        <w:tc>
          <w:tcPr>
            <w:tcW w:w="793" w:type="dxa"/>
          </w:tcPr>
          <w:p w14:paraId="0A7C653D" w14:textId="77777777" w:rsidR="007F66BC" w:rsidRPr="00A20EA3" w:rsidRDefault="007F66BC" w:rsidP="009E79D1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2.</w:t>
            </w:r>
          </w:p>
        </w:tc>
        <w:tc>
          <w:tcPr>
            <w:tcW w:w="2315" w:type="dxa"/>
          </w:tcPr>
          <w:p w14:paraId="61447AC6" w14:textId="77777777" w:rsidR="007F66BC" w:rsidRPr="00A20EA3" w:rsidRDefault="007F66BC" w:rsidP="009E79D1">
            <w:pPr>
              <w:tabs>
                <w:tab w:val="left" w:pos="188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Sjedište i adresa</w:t>
            </w:r>
          </w:p>
        </w:tc>
        <w:tc>
          <w:tcPr>
            <w:tcW w:w="5445" w:type="dxa"/>
          </w:tcPr>
          <w:p w14:paraId="1B26DED1" w14:textId="32DC5A4D" w:rsidR="007F66BC" w:rsidRPr="00A20EA3" w:rsidRDefault="00836200" w:rsidP="009E79D1">
            <w:pPr>
              <w:tabs>
                <w:tab w:val="left" w:pos="188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 xml:space="preserve">Trg sv. Ivana </w:t>
            </w:r>
            <w:proofErr w:type="spellStart"/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Kapistrana</w:t>
            </w:r>
            <w:proofErr w:type="spellEnd"/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 xml:space="preserve"> 1</w:t>
            </w:r>
            <w:r w:rsidR="007F66BC"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, 32</w:t>
            </w: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236</w:t>
            </w:r>
            <w:r w:rsidR="007F66BC"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Ilok</w:t>
            </w:r>
          </w:p>
        </w:tc>
      </w:tr>
      <w:tr w:rsidR="007F66BC" w:rsidRPr="00A20EA3" w14:paraId="4938F3AA" w14:textId="77777777" w:rsidTr="009E79D1">
        <w:tc>
          <w:tcPr>
            <w:tcW w:w="793" w:type="dxa"/>
          </w:tcPr>
          <w:p w14:paraId="27764946" w14:textId="77777777" w:rsidR="007F66BC" w:rsidRPr="00A20EA3" w:rsidRDefault="007F66BC" w:rsidP="009E79D1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3.</w:t>
            </w:r>
          </w:p>
        </w:tc>
        <w:tc>
          <w:tcPr>
            <w:tcW w:w="2315" w:type="dxa"/>
          </w:tcPr>
          <w:p w14:paraId="7FE5CD81" w14:textId="77777777" w:rsidR="007F66BC" w:rsidRPr="00A20EA3" w:rsidRDefault="007F66BC" w:rsidP="009E79D1">
            <w:pPr>
              <w:tabs>
                <w:tab w:val="left" w:pos="188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OIB</w:t>
            </w:r>
          </w:p>
        </w:tc>
        <w:tc>
          <w:tcPr>
            <w:tcW w:w="5445" w:type="dxa"/>
          </w:tcPr>
          <w:p w14:paraId="2E09CE38" w14:textId="12EA1E90" w:rsidR="007F66BC" w:rsidRPr="00A20EA3" w:rsidRDefault="00836200" w:rsidP="009E79D1">
            <w:pPr>
              <w:pStyle w:val="StandardWeb"/>
              <w:rPr>
                <w:i/>
                <w:iCs/>
                <w:color w:val="000000" w:themeColor="text1"/>
              </w:rPr>
            </w:pPr>
            <w:r w:rsidRPr="00A20EA3">
              <w:rPr>
                <w:i/>
                <w:iCs/>
                <w:color w:val="000000" w:themeColor="text1"/>
              </w:rPr>
              <w:t>94751573218</w:t>
            </w:r>
          </w:p>
        </w:tc>
      </w:tr>
      <w:tr w:rsidR="007F66BC" w:rsidRPr="00A20EA3" w14:paraId="27BF9414" w14:textId="77777777" w:rsidTr="009E79D1">
        <w:tc>
          <w:tcPr>
            <w:tcW w:w="793" w:type="dxa"/>
          </w:tcPr>
          <w:p w14:paraId="28E898E0" w14:textId="77777777" w:rsidR="007F66BC" w:rsidRPr="00A20EA3" w:rsidRDefault="007F66BC" w:rsidP="009E79D1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4.</w:t>
            </w:r>
          </w:p>
        </w:tc>
        <w:tc>
          <w:tcPr>
            <w:tcW w:w="2315" w:type="dxa"/>
          </w:tcPr>
          <w:p w14:paraId="7E3D943A" w14:textId="77777777" w:rsidR="007F66BC" w:rsidRPr="00A20EA3" w:rsidRDefault="007F66BC" w:rsidP="009E79D1">
            <w:pPr>
              <w:tabs>
                <w:tab w:val="left" w:pos="188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MB</w:t>
            </w:r>
          </w:p>
        </w:tc>
        <w:tc>
          <w:tcPr>
            <w:tcW w:w="5445" w:type="dxa"/>
          </w:tcPr>
          <w:p w14:paraId="1B6C6085" w14:textId="439ED189" w:rsidR="007F66BC" w:rsidRPr="00A20EA3" w:rsidRDefault="00836200" w:rsidP="009E79D1">
            <w:pPr>
              <w:pStyle w:val="StandardWeb"/>
              <w:rPr>
                <w:i/>
                <w:iCs/>
                <w:color w:val="000000" w:themeColor="text1"/>
              </w:rPr>
            </w:pPr>
            <w:r w:rsidRPr="00A20EA3">
              <w:rPr>
                <w:i/>
                <w:iCs/>
                <w:color w:val="000000" w:themeColor="text1"/>
              </w:rPr>
              <w:t>30307855</w:t>
            </w:r>
          </w:p>
        </w:tc>
      </w:tr>
      <w:tr w:rsidR="007F66BC" w:rsidRPr="00A20EA3" w14:paraId="19161856" w14:textId="77777777" w:rsidTr="009E79D1">
        <w:tc>
          <w:tcPr>
            <w:tcW w:w="793" w:type="dxa"/>
          </w:tcPr>
          <w:p w14:paraId="7BA07ADC" w14:textId="77777777" w:rsidR="007F66BC" w:rsidRPr="00A20EA3" w:rsidRDefault="007F66BC" w:rsidP="009E79D1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5.</w:t>
            </w:r>
          </w:p>
        </w:tc>
        <w:tc>
          <w:tcPr>
            <w:tcW w:w="2315" w:type="dxa"/>
          </w:tcPr>
          <w:p w14:paraId="56964195" w14:textId="77777777" w:rsidR="007F66BC" w:rsidRPr="00A20EA3" w:rsidRDefault="007F66BC" w:rsidP="009E79D1">
            <w:pPr>
              <w:tabs>
                <w:tab w:val="left" w:pos="188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Šifra u MZOM</w:t>
            </w:r>
          </w:p>
        </w:tc>
        <w:tc>
          <w:tcPr>
            <w:tcW w:w="5445" w:type="dxa"/>
          </w:tcPr>
          <w:p w14:paraId="5D5ECE1D" w14:textId="41E8CAA9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16</w:t>
            </w:r>
            <w:r w:rsidR="00836200"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-426-001</w:t>
            </w:r>
          </w:p>
        </w:tc>
      </w:tr>
      <w:tr w:rsidR="007F66BC" w:rsidRPr="00A20EA3" w14:paraId="3888B669" w14:textId="77777777" w:rsidTr="009E79D1">
        <w:tc>
          <w:tcPr>
            <w:tcW w:w="793" w:type="dxa"/>
          </w:tcPr>
          <w:p w14:paraId="7FB060FF" w14:textId="77777777" w:rsidR="007F66BC" w:rsidRPr="00A20EA3" w:rsidRDefault="007F66BC" w:rsidP="009E79D1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6.</w:t>
            </w:r>
          </w:p>
        </w:tc>
        <w:tc>
          <w:tcPr>
            <w:tcW w:w="2315" w:type="dxa"/>
          </w:tcPr>
          <w:p w14:paraId="2C861AF6" w14:textId="77777777" w:rsidR="007F66BC" w:rsidRPr="00A20EA3" w:rsidRDefault="007F66BC" w:rsidP="009E79D1">
            <w:pPr>
              <w:tabs>
                <w:tab w:val="left" w:pos="188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Djelatnost</w:t>
            </w:r>
          </w:p>
        </w:tc>
        <w:tc>
          <w:tcPr>
            <w:tcW w:w="5445" w:type="dxa"/>
          </w:tcPr>
          <w:p w14:paraId="2FC520D1" w14:textId="77777777" w:rsidR="007F66BC" w:rsidRPr="00A20EA3" w:rsidRDefault="007F66BC" w:rsidP="009E79D1">
            <w:pPr>
              <w:tabs>
                <w:tab w:val="left" w:pos="188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 xml:space="preserve">Osnovno obrazovanje </w:t>
            </w:r>
          </w:p>
        </w:tc>
      </w:tr>
      <w:tr w:rsidR="007F66BC" w:rsidRPr="00A20EA3" w14:paraId="2B6EC18D" w14:textId="77777777" w:rsidTr="009E79D1">
        <w:tc>
          <w:tcPr>
            <w:tcW w:w="793" w:type="dxa"/>
          </w:tcPr>
          <w:p w14:paraId="6FCAB4BB" w14:textId="77777777" w:rsidR="007F66BC" w:rsidRPr="00A20EA3" w:rsidRDefault="007F66BC" w:rsidP="009E79D1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7.</w:t>
            </w:r>
          </w:p>
        </w:tc>
        <w:tc>
          <w:tcPr>
            <w:tcW w:w="2315" w:type="dxa"/>
          </w:tcPr>
          <w:p w14:paraId="4E845AED" w14:textId="77777777" w:rsidR="007F66BC" w:rsidRPr="00A20EA3" w:rsidRDefault="007F66BC" w:rsidP="009E79D1">
            <w:pPr>
              <w:tabs>
                <w:tab w:val="left" w:pos="188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Broj razrednih odjela</w:t>
            </w:r>
          </w:p>
        </w:tc>
        <w:tc>
          <w:tcPr>
            <w:tcW w:w="5445" w:type="dxa"/>
          </w:tcPr>
          <w:p w14:paraId="46A10CA4" w14:textId="71175796" w:rsidR="007F66BC" w:rsidRPr="00A20EA3" w:rsidRDefault="00836200" w:rsidP="009E79D1">
            <w:pPr>
              <w:tabs>
                <w:tab w:val="left" w:pos="188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17</w:t>
            </w:r>
          </w:p>
        </w:tc>
      </w:tr>
      <w:tr w:rsidR="007F66BC" w:rsidRPr="00A20EA3" w14:paraId="5BB8764F" w14:textId="77777777" w:rsidTr="009E79D1">
        <w:tc>
          <w:tcPr>
            <w:tcW w:w="793" w:type="dxa"/>
          </w:tcPr>
          <w:p w14:paraId="53040D1F" w14:textId="77777777" w:rsidR="007F66BC" w:rsidRPr="00A20EA3" w:rsidRDefault="007F66BC" w:rsidP="009E79D1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8.</w:t>
            </w:r>
          </w:p>
        </w:tc>
        <w:tc>
          <w:tcPr>
            <w:tcW w:w="2315" w:type="dxa"/>
          </w:tcPr>
          <w:p w14:paraId="5D78425D" w14:textId="77777777" w:rsidR="007F66BC" w:rsidRPr="00A20EA3" w:rsidRDefault="007F66BC" w:rsidP="009E79D1">
            <w:pPr>
              <w:tabs>
                <w:tab w:val="left" w:pos="188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Ukupan broj učenika</w:t>
            </w:r>
          </w:p>
        </w:tc>
        <w:tc>
          <w:tcPr>
            <w:tcW w:w="5445" w:type="dxa"/>
          </w:tcPr>
          <w:p w14:paraId="6996DD66" w14:textId="31A9D7E6" w:rsidR="007F66BC" w:rsidRPr="00A20EA3" w:rsidRDefault="00836200" w:rsidP="009E79D1">
            <w:pPr>
              <w:tabs>
                <w:tab w:val="left" w:pos="188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242</w:t>
            </w:r>
          </w:p>
        </w:tc>
      </w:tr>
      <w:tr w:rsidR="007F66BC" w:rsidRPr="00A20EA3" w14:paraId="35C277F2" w14:textId="77777777" w:rsidTr="009E79D1">
        <w:tc>
          <w:tcPr>
            <w:tcW w:w="793" w:type="dxa"/>
          </w:tcPr>
          <w:p w14:paraId="4E9F8FE3" w14:textId="77777777" w:rsidR="007F66BC" w:rsidRPr="00A20EA3" w:rsidRDefault="007F66BC" w:rsidP="009E79D1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9.</w:t>
            </w:r>
          </w:p>
        </w:tc>
        <w:tc>
          <w:tcPr>
            <w:tcW w:w="2315" w:type="dxa"/>
          </w:tcPr>
          <w:p w14:paraId="5A5FD37A" w14:textId="77777777" w:rsidR="007F66BC" w:rsidRPr="00A20EA3" w:rsidRDefault="007F66BC" w:rsidP="009E79D1">
            <w:pPr>
              <w:tabs>
                <w:tab w:val="left" w:pos="188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Broj djelatnika</w:t>
            </w:r>
          </w:p>
        </w:tc>
        <w:tc>
          <w:tcPr>
            <w:tcW w:w="5445" w:type="dxa"/>
          </w:tcPr>
          <w:p w14:paraId="2940CB42" w14:textId="2E870E7F" w:rsidR="007F66BC" w:rsidRPr="00A20EA3" w:rsidRDefault="00836200" w:rsidP="009E79D1">
            <w:pPr>
              <w:tabs>
                <w:tab w:val="left" w:pos="188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hr-HR"/>
              </w:rPr>
              <w:t>59</w:t>
            </w:r>
          </w:p>
        </w:tc>
      </w:tr>
    </w:tbl>
    <w:p w14:paraId="00805802" w14:textId="77777777" w:rsidR="007F66BC" w:rsidRPr="00A20EA3" w:rsidRDefault="007F66BC" w:rsidP="007F66BC">
      <w:pPr>
        <w:tabs>
          <w:tab w:val="left" w:pos="188"/>
        </w:tabs>
        <w:ind w:left="195"/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  <w:lang w:val="hr-HR"/>
        </w:rPr>
      </w:pPr>
    </w:p>
    <w:p w14:paraId="56BCF714" w14:textId="77777777" w:rsidR="007F66BC" w:rsidRPr="00A20EA3" w:rsidRDefault="007F66BC" w:rsidP="007F66BC">
      <w:pPr>
        <w:rPr>
          <w:rFonts w:ascii="Times New Roman" w:hAnsi="Times New Roman" w:cs="Times New Roman"/>
          <w:i/>
          <w:iCs/>
          <w:color w:val="000000" w:themeColor="text1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lang w:val="hr-HR"/>
        </w:rPr>
        <w:t xml:space="preserve"> </w:t>
      </w:r>
    </w:p>
    <w:p w14:paraId="2A5F9681" w14:textId="77777777" w:rsidR="007F66BC" w:rsidRPr="00A20EA3" w:rsidRDefault="007F66BC" w:rsidP="007F66B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hr-HR"/>
        </w:rPr>
      </w:pPr>
      <w:r w:rsidRPr="00A20E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hr-HR"/>
        </w:rPr>
        <w:t>Podaci o objektima Škole</w:t>
      </w:r>
    </w:p>
    <w:p w14:paraId="301DA8CF" w14:textId="5E696C4E" w:rsidR="007F66BC" w:rsidRPr="00A20EA3" w:rsidRDefault="007F66BC" w:rsidP="007F66BC">
      <w:pPr>
        <w:ind w:right="-42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Osnovna škola </w:t>
      </w:r>
      <w:r w:rsidR="00836200"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Julija </w:t>
      </w:r>
      <w:proofErr w:type="spellStart"/>
      <w:r w:rsidR="00836200"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>Benešića</w:t>
      </w:r>
      <w:proofErr w:type="spellEnd"/>
      <w:r w:rsidR="00640D1F"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>,</w:t>
      </w:r>
      <w:r w:rsidR="00836200"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 Ilok</w:t>
      </w: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 svoju djelatnost obavlja kao javnu službu u:</w:t>
      </w:r>
    </w:p>
    <w:p w14:paraId="7DA087E2" w14:textId="29FC686C" w:rsidR="007F66BC" w:rsidRPr="00A20EA3" w:rsidRDefault="007F66BC" w:rsidP="00CE2EA2">
      <w:pPr>
        <w:pStyle w:val="Odlomakpopisa"/>
        <w:numPr>
          <w:ilvl w:val="0"/>
          <w:numId w:val="2"/>
        </w:numPr>
        <w:ind w:right="-42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objektu školske zgrade koja se sastoji od </w:t>
      </w:r>
      <w:r w:rsidR="00836200"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podruma, </w:t>
      </w: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>prizemlja</w:t>
      </w:r>
      <w:r w:rsidR="00836200"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>, međukata i prvog</w:t>
      </w: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 kata</w:t>
      </w:r>
      <w:r w:rsidR="00CA6C91"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>;</w:t>
      </w:r>
    </w:p>
    <w:p w14:paraId="50E1DA68" w14:textId="064A33ED" w:rsidR="007F66BC" w:rsidRPr="00A20EA3" w:rsidRDefault="007F66BC" w:rsidP="00836200">
      <w:pPr>
        <w:pStyle w:val="Odlomakpopisa"/>
        <w:numPr>
          <w:ilvl w:val="0"/>
          <w:numId w:val="2"/>
        </w:numPr>
        <w:ind w:right="-42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>vanjske učionice u sklopu školske zgrade</w:t>
      </w:r>
    </w:p>
    <w:p w14:paraId="67B6B4D5" w14:textId="77777777" w:rsidR="00836200" w:rsidRPr="00A20EA3" w:rsidRDefault="00836200" w:rsidP="00836200">
      <w:pPr>
        <w:pStyle w:val="Odlomakpopisa"/>
        <w:ind w:right="-42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</w:pPr>
    </w:p>
    <w:p w14:paraId="0384BA47" w14:textId="77777777" w:rsidR="007F66BC" w:rsidRPr="00A20EA3" w:rsidRDefault="007F66BC" w:rsidP="007F66BC">
      <w:pPr>
        <w:pStyle w:val="Odlomakpopisa"/>
        <w:ind w:right="-42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</w:pPr>
    </w:p>
    <w:p w14:paraId="15EAD7E3" w14:textId="67442FE2" w:rsidR="007F66BC" w:rsidRPr="00A20EA3" w:rsidRDefault="007F66BC" w:rsidP="007F66BC">
      <w:pPr>
        <w:pStyle w:val="Odlomakpopisa"/>
        <w:numPr>
          <w:ilvl w:val="0"/>
          <w:numId w:val="5"/>
        </w:numPr>
        <w:ind w:right="-42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</w:pPr>
      <w:r w:rsidRPr="00A20EA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  <w:t>Objekt školske zgrade</w:t>
      </w:r>
    </w:p>
    <w:p w14:paraId="3DEDEF82" w14:textId="0AFF4570" w:rsidR="00836200" w:rsidRPr="00A20EA3" w:rsidRDefault="00836200" w:rsidP="00836200">
      <w:pPr>
        <w:ind w:left="360" w:right="-42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hr-HR"/>
        </w:rPr>
      </w:pPr>
    </w:p>
    <w:p w14:paraId="7E178BE3" w14:textId="7EB63E60" w:rsidR="00836200" w:rsidRPr="00A20EA3" w:rsidRDefault="00836200" w:rsidP="00CE2EA2">
      <w:pPr>
        <w:pStyle w:val="Odlomakpopisa"/>
        <w:numPr>
          <w:ilvl w:val="0"/>
          <w:numId w:val="7"/>
        </w:numPr>
        <w:ind w:right="-42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>Podrum</w:t>
      </w:r>
    </w:p>
    <w:p w14:paraId="3514FE40" w14:textId="533EC6F5" w:rsidR="00836200" w:rsidRPr="00A20EA3" w:rsidRDefault="00836200" w:rsidP="00836200">
      <w:pPr>
        <w:ind w:right="-42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>U podrumu se nalaze školski sanitarni čvorovi za učenike, radni prostor za domara, kotlovnica i skladišni prostor.</w:t>
      </w:r>
    </w:p>
    <w:p w14:paraId="2A638909" w14:textId="0E7CEBFC" w:rsidR="00CA6C91" w:rsidRPr="00A20EA3" w:rsidRDefault="00CA6C91" w:rsidP="00836200">
      <w:pPr>
        <w:ind w:right="-42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>Nasuprot ulazu u školu nalazi se stepenište koje vodi u podrum i ondje se nalaze kotlovnica, skladišni prostor i radni prostor za domara. Ondje se također nalazi još jedan izlaz iz škole. Sanitarni čvor za učenike se nalazi u drugom dijelu podruma, a pristup je omogućen stepeništem koje se nalazi u lijevom hodniku glavnog hola.</w:t>
      </w:r>
    </w:p>
    <w:p w14:paraId="6D68EBBD" w14:textId="25DF667B" w:rsidR="007F66BC" w:rsidRPr="00A20EA3" w:rsidRDefault="007F66BC" w:rsidP="00CE2EA2">
      <w:pPr>
        <w:pStyle w:val="StandardWeb"/>
        <w:numPr>
          <w:ilvl w:val="0"/>
          <w:numId w:val="7"/>
        </w:numPr>
        <w:rPr>
          <w:i/>
          <w:iCs/>
          <w:color w:val="000000" w:themeColor="text1"/>
        </w:rPr>
      </w:pPr>
      <w:r w:rsidRPr="00A20EA3">
        <w:rPr>
          <w:i/>
          <w:iCs/>
          <w:color w:val="000000" w:themeColor="text1"/>
        </w:rPr>
        <w:t>Prizemlje</w:t>
      </w:r>
    </w:p>
    <w:p w14:paraId="262F97E4" w14:textId="01AC2B27" w:rsidR="00836200" w:rsidRPr="00A20EA3" w:rsidRDefault="007F66BC" w:rsidP="007F66BC">
      <w:pPr>
        <w:pStyle w:val="StandardWeb"/>
        <w:rPr>
          <w:i/>
          <w:iCs/>
          <w:color w:val="000000" w:themeColor="text1"/>
        </w:rPr>
      </w:pPr>
      <w:r w:rsidRPr="00A20EA3">
        <w:rPr>
          <w:i/>
          <w:iCs/>
          <w:color w:val="000000" w:themeColor="text1"/>
        </w:rPr>
        <w:t>U prizemlju se nalaz</w:t>
      </w:r>
      <w:r w:rsidR="00836200" w:rsidRPr="00A20EA3">
        <w:rPr>
          <w:i/>
          <w:iCs/>
          <w:color w:val="000000" w:themeColor="text1"/>
        </w:rPr>
        <w:t>i sedam učionica</w:t>
      </w:r>
      <w:r w:rsidRPr="00A20EA3">
        <w:rPr>
          <w:i/>
          <w:iCs/>
          <w:color w:val="000000" w:themeColor="text1"/>
        </w:rPr>
        <w:t>,</w:t>
      </w:r>
      <w:r w:rsidR="00836200" w:rsidRPr="00A20EA3">
        <w:rPr>
          <w:i/>
          <w:iCs/>
          <w:color w:val="000000" w:themeColor="text1"/>
        </w:rPr>
        <w:t xml:space="preserve"> tri kabineta, kuhinja, blagovaonica,</w:t>
      </w:r>
      <w:r w:rsidRPr="00A20EA3">
        <w:rPr>
          <w:i/>
          <w:iCs/>
          <w:color w:val="000000" w:themeColor="text1"/>
        </w:rPr>
        <w:t xml:space="preserve"> knjižnica, </w:t>
      </w:r>
      <w:r w:rsidR="00836200" w:rsidRPr="00A20EA3">
        <w:rPr>
          <w:i/>
          <w:iCs/>
          <w:color w:val="000000" w:themeColor="text1"/>
        </w:rPr>
        <w:t>porta, dvorana, svlačionica, sanitarni čvor</w:t>
      </w:r>
      <w:r w:rsidR="00CA6C91" w:rsidRPr="00A20EA3">
        <w:rPr>
          <w:i/>
          <w:iCs/>
          <w:color w:val="000000" w:themeColor="text1"/>
        </w:rPr>
        <w:t xml:space="preserve"> za učenike</w:t>
      </w:r>
      <w:r w:rsidR="00507222" w:rsidRPr="00A20EA3">
        <w:rPr>
          <w:i/>
          <w:iCs/>
          <w:color w:val="000000" w:themeColor="text1"/>
        </w:rPr>
        <w:t>, garderobni prostor</w:t>
      </w:r>
      <w:r w:rsidR="00836200" w:rsidRPr="00A20EA3">
        <w:rPr>
          <w:i/>
          <w:iCs/>
          <w:color w:val="000000" w:themeColor="text1"/>
        </w:rPr>
        <w:t>.</w:t>
      </w:r>
    </w:p>
    <w:p w14:paraId="2AA71669" w14:textId="74D9B225" w:rsidR="00507222" w:rsidRPr="00A20EA3" w:rsidRDefault="00507222" w:rsidP="007F66BC">
      <w:pPr>
        <w:pStyle w:val="StandardWeb"/>
        <w:rPr>
          <w:i/>
          <w:iCs/>
          <w:color w:val="000000" w:themeColor="text1"/>
        </w:rPr>
      </w:pPr>
      <w:r w:rsidRPr="00A20EA3">
        <w:rPr>
          <w:i/>
          <w:iCs/>
          <w:color w:val="000000" w:themeColor="text1"/>
        </w:rPr>
        <w:lastRenderedPageBreak/>
        <w:t>Na ulazu u školu s desne strane se nalazi porta. Hodnik</w:t>
      </w:r>
      <w:r w:rsidR="00CA6C91" w:rsidRPr="00A20EA3">
        <w:rPr>
          <w:i/>
          <w:iCs/>
          <w:color w:val="000000" w:themeColor="text1"/>
        </w:rPr>
        <w:t xml:space="preserve"> </w:t>
      </w:r>
      <w:r w:rsidRPr="00A20EA3">
        <w:rPr>
          <w:i/>
          <w:iCs/>
          <w:color w:val="000000" w:themeColor="text1"/>
        </w:rPr>
        <w:t>s</w:t>
      </w:r>
      <w:r w:rsidR="00836200" w:rsidRPr="00A20EA3">
        <w:rPr>
          <w:i/>
          <w:iCs/>
          <w:color w:val="000000" w:themeColor="text1"/>
        </w:rPr>
        <w:t xml:space="preserve"> desne strane</w:t>
      </w:r>
      <w:r w:rsidRPr="00A20EA3">
        <w:rPr>
          <w:i/>
          <w:iCs/>
          <w:color w:val="000000" w:themeColor="text1"/>
        </w:rPr>
        <w:t xml:space="preserve"> </w:t>
      </w:r>
      <w:r w:rsidR="00CA6C91" w:rsidRPr="00A20EA3">
        <w:rPr>
          <w:i/>
          <w:iCs/>
          <w:color w:val="000000" w:themeColor="text1"/>
        </w:rPr>
        <w:t>čini</w:t>
      </w:r>
      <w:r w:rsidRPr="00A20EA3">
        <w:rPr>
          <w:i/>
          <w:iCs/>
          <w:color w:val="000000" w:themeColor="text1"/>
        </w:rPr>
        <w:t xml:space="preserve"> garderobni prostor za učenike</w:t>
      </w:r>
      <w:r w:rsidR="00CA6C91" w:rsidRPr="00A20EA3">
        <w:rPr>
          <w:i/>
          <w:iCs/>
          <w:color w:val="000000" w:themeColor="text1"/>
        </w:rPr>
        <w:t xml:space="preserve"> te vodi u</w:t>
      </w:r>
      <w:r w:rsidRPr="00A20EA3">
        <w:rPr>
          <w:i/>
          <w:iCs/>
          <w:color w:val="000000" w:themeColor="text1"/>
        </w:rPr>
        <w:t xml:space="preserve"> tri učionice i knjižnic</w:t>
      </w:r>
      <w:r w:rsidR="00CA6C91" w:rsidRPr="00A20EA3">
        <w:rPr>
          <w:i/>
          <w:iCs/>
          <w:color w:val="000000" w:themeColor="text1"/>
        </w:rPr>
        <w:t>u</w:t>
      </w:r>
      <w:r w:rsidRPr="00A20EA3">
        <w:rPr>
          <w:i/>
          <w:iCs/>
          <w:color w:val="000000" w:themeColor="text1"/>
        </w:rPr>
        <w:t>. U ravnini sa ulazom u školu prije stubišta desno nalazi se dvorana, a ravno se nalazi garderobni prostor, svlačionica i sanitarni čvor.</w:t>
      </w:r>
    </w:p>
    <w:p w14:paraId="6D28AE6A" w14:textId="0A78E68C" w:rsidR="007F66BC" w:rsidRPr="00A20EA3" w:rsidRDefault="00507222" w:rsidP="007F66BC">
      <w:pPr>
        <w:pStyle w:val="StandardWeb"/>
        <w:rPr>
          <w:i/>
          <w:iCs/>
          <w:color w:val="000000" w:themeColor="text1"/>
        </w:rPr>
      </w:pPr>
      <w:r w:rsidRPr="00A20EA3">
        <w:rPr>
          <w:i/>
          <w:iCs/>
          <w:color w:val="000000" w:themeColor="text1"/>
        </w:rPr>
        <w:t xml:space="preserve">S  lijeve strane glavnog hodnika </w:t>
      </w:r>
      <w:r w:rsidR="00CA6C91" w:rsidRPr="00A20EA3">
        <w:rPr>
          <w:i/>
          <w:iCs/>
          <w:color w:val="000000" w:themeColor="text1"/>
        </w:rPr>
        <w:t xml:space="preserve">nalazi se nekoliko stepenica koje vode </w:t>
      </w:r>
      <w:r w:rsidRPr="00A20EA3">
        <w:rPr>
          <w:i/>
          <w:iCs/>
          <w:color w:val="000000" w:themeColor="text1"/>
        </w:rPr>
        <w:t xml:space="preserve">u manji </w:t>
      </w:r>
      <w:r w:rsidR="00CA6C91" w:rsidRPr="00A20EA3">
        <w:rPr>
          <w:i/>
          <w:iCs/>
          <w:color w:val="000000" w:themeColor="text1"/>
        </w:rPr>
        <w:t xml:space="preserve">hodnik </w:t>
      </w:r>
      <w:r w:rsidRPr="00A20EA3">
        <w:rPr>
          <w:i/>
          <w:iCs/>
          <w:color w:val="000000" w:themeColor="text1"/>
        </w:rPr>
        <w:t>koji broji četiri učionice, kuhinju, blagovaonicu i tri kabineta.</w:t>
      </w:r>
      <w:r w:rsidR="00CA6C91" w:rsidRPr="00A20EA3">
        <w:rPr>
          <w:i/>
          <w:iCs/>
          <w:color w:val="000000" w:themeColor="text1"/>
        </w:rPr>
        <w:t xml:space="preserve"> Ondje se također nalazi stubište koje vodi u podrum i na prvi kat.</w:t>
      </w:r>
    </w:p>
    <w:p w14:paraId="0EA73D5B" w14:textId="0F637F06" w:rsidR="007F66BC" w:rsidRPr="00A20EA3" w:rsidRDefault="00507222" w:rsidP="00CE2EA2">
      <w:pPr>
        <w:pStyle w:val="StandardWeb"/>
        <w:numPr>
          <w:ilvl w:val="0"/>
          <w:numId w:val="7"/>
        </w:numPr>
        <w:rPr>
          <w:i/>
          <w:iCs/>
          <w:color w:val="000000" w:themeColor="text1"/>
        </w:rPr>
      </w:pPr>
      <w:r w:rsidRPr="00A20EA3">
        <w:rPr>
          <w:i/>
          <w:iCs/>
          <w:color w:val="000000" w:themeColor="text1"/>
        </w:rPr>
        <w:t>Međukat</w:t>
      </w:r>
    </w:p>
    <w:p w14:paraId="5DDA83ED" w14:textId="49BFF5CA" w:rsidR="00507222" w:rsidRPr="00A20EA3" w:rsidRDefault="00507222" w:rsidP="00507222">
      <w:pPr>
        <w:pStyle w:val="StandardWeb"/>
        <w:rPr>
          <w:i/>
          <w:iCs/>
          <w:color w:val="000000" w:themeColor="text1"/>
        </w:rPr>
      </w:pPr>
      <w:r w:rsidRPr="00A20EA3">
        <w:rPr>
          <w:i/>
          <w:iCs/>
          <w:color w:val="000000" w:themeColor="text1"/>
        </w:rPr>
        <w:t>Na međukat se penje stubištem koji se nalazi u ravnini s ulazom u školu. Na međukatu s</w:t>
      </w:r>
      <w:r w:rsidR="00CA6C91" w:rsidRPr="00A20EA3">
        <w:rPr>
          <w:i/>
          <w:iCs/>
          <w:color w:val="000000" w:themeColor="text1"/>
        </w:rPr>
        <w:t>e nalazi</w:t>
      </w:r>
      <w:r w:rsidRPr="00A20EA3">
        <w:rPr>
          <w:i/>
          <w:iCs/>
          <w:color w:val="000000" w:themeColor="text1"/>
        </w:rPr>
        <w:t xml:space="preserve"> jedna svlačionica, sanitarni čvor za učenike, ured računovođe, tajnika, ravnatelja, arhiva i sanitarni čvor za djelatnike.</w:t>
      </w:r>
    </w:p>
    <w:p w14:paraId="00E22B3D" w14:textId="62AED32E" w:rsidR="00507222" w:rsidRPr="00A20EA3" w:rsidRDefault="00CE2EA2" w:rsidP="00CE2EA2">
      <w:pPr>
        <w:pStyle w:val="StandardWeb"/>
        <w:numPr>
          <w:ilvl w:val="0"/>
          <w:numId w:val="7"/>
        </w:numPr>
        <w:rPr>
          <w:i/>
          <w:iCs/>
          <w:color w:val="000000" w:themeColor="text1"/>
        </w:rPr>
      </w:pPr>
      <w:r w:rsidRPr="00A20EA3">
        <w:rPr>
          <w:i/>
          <w:iCs/>
          <w:color w:val="000000" w:themeColor="text1"/>
        </w:rPr>
        <w:t>Prvi kat</w:t>
      </w:r>
    </w:p>
    <w:p w14:paraId="6A86D7BC" w14:textId="54F16805" w:rsidR="00036251" w:rsidRPr="00A20EA3" w:rsidRDefault="00507222" w:rsidP="00036251">
      <w:pPr>
        <w:pStyle w:val="StandardWeb"/>
        <w:rPr>
          <w:i/>
          <w:iCs/>
          <w:color w:val="000000" w:themeColor="text1"/>
        </w:rPr>
      </w:pPr>
      <w:r w:rsidRPr="00A20EA3">
        <w:rPr>
          <w:i/>
          <w:iCs/>
          <w:color w:val="000000" w:themeColor="text1"/>
        </w:rPr>
        <w:t>Na prvi kat se učenici penju stubištem iz lijevog manjeg hodnika u prizemlju. Na prvom katu na</w:t>
      </w:r>
      <w:r w:rsidR="00CE2EA2" w:rsidRPr="00A20EA3">
        <w:rPr>
          <w:i/>
          <w:iCs/>
          <w:color w:val="000000" w:themeColor="text1"/>
        </w:rPr>
        <w:t>lazi se šest učionica, tri kabineta, zbornica, sanitarni čvor za djelatnike, spremište za spremačice te uredi stručne službe.</w:t>
      </w:r>
      <w:r w:rsidR="00CA6C91" w:rsidRPr="00A20EA3">
        <w:rPr>
          <w:i/>
          <w:iCs/>
          <w:color w:val="000000" w:themeColor="text1"/>
        </w:rPr>
        <w:t xml:space="preserve"> Na prvi kat se također može doći glavnim stubištem koje se nalazi </w:t>
      </w:r>
      <w:r w:rsidR="002434E4" w:rsidRPr="00A20EA3">
        <w:rPr>
          <w:i/>
          <w:iCs/>
          <w:color w:val="000000" w:themeColor="text1"/>
        </w:rPr>
        <w:t>u ravnini s ulazom u školu. To stubište vodi direktno do ureda stručne službe, zbornice, sanitarnih čvorova i spremišta za spremačice.</w:t>
      </w:r>
    </w:p>
    <w:p w14:paraId="67EBD5A5" w14:textId="2E896FF5" w:rsidR="00036251" w:rsidRPr="00A20EA3" w:rsidRDefault="00036251" w:rsidP="00036251">
      <w:pPr>
        <w:pStyle w:val="StandardWeb"/>
        <w:numPr>
          <w:ilvl w:val="0"/>
          <w:numId w:val="7"/>
        </w:numPr>
        <w:rPr>
          <w:i/>
          <w:iCs/>
          <w:color w:val="000000" w:themeColor="text1"/>
        </w:rPr>
      </w:pPr>
      <w:r w:rsidRPr="00A20EA3">
        <w:rPr>
          <w:i/>
          <w:iCs/>
          <w:color w:val="000000" w:themeColor="text1"/>
        </w:rPr>
        <w:t>Tavanski prostor</w:t>
      </w:r>
    </w:p>
    <w:p w14:paraId="17367FA9" w14:textId="1A89907A" w:rsidR="007F66BC" w:rsidRPr="00A20EA3" w:rsidRDefault="007F66BC" w:rsidP="00036251">
      <w:pPr>
        <w:pStyle w:val="StandardWeb"/>
        <w:numPr>
          <w:ilvl w:val="0"/>
          <w:numId w:val="4"/>
        </w:numPr>
        <w:rPr>
          <w:b/>
          <w:i/>
          <w:iCs/>
          <w:color w:val="000000" w:themeColor="text1"/>
          <w:u w:val="single"/>
        </w:rPr>
      </w:pPr>
      <w:r w:rsidRPr="00A20EA3">
        <w:rPr>
          <w:b/>
          <w:i/>
          <w:iCs/>
          <w:color w:val="000000" w:themeColor="text1"/>
          <w:u w:val="single"/>
        </w:rPr>
        <w:t>Vanjsk</w:t>
      </w:r>
      <w:r w:rsidR="00CE2EA2" w:rsidRPr="00A20EA3">
        <w:rPr>
          <w:b/>
          <w:i/>
          <w:iCs/>
          <w:color w:val="000000" w:themeColor="text1"/>
          <w:u w:val="single"/>
        </w:rPr>
        <w:t>a</w:t>
      </w:r>
      <w:r w:rsidRPr="00A20EA3">
        <w:rPr>
          <w:b/>
          <w:i/>
          <w:iCs/>
          <w:color w:val="000000" w:themeColor="text1"/>
          <w:u w:val="single"/>
        </w:rPr>
        <w:t xml:space="preserve"> učionic</w:t>
      </w:r>
      <w:r w:rsidR="00CE2EA2" w:rsidRPr="00A20EA3">
        <w:rPr>
          <w:b/>
          <w:i/>
          <w:iCs/>
          <w:color w:val="000000" w:themeColor="text1"/>
          <w:u w:val="single"/>
        </w:rPr>
        <w:t>a</w:t>
      </w:r>
      <w:r w:rsidRPr="00A20EA3">
        <w:rPr>
          <w:b/>
          <w:i/>
          <w:iCs/>
          <w:color w:val="000000" w:themeColor="text1"/>
          <w:u w:val="single"/>
        </w:rPr>
        <w:t xml:space="preserve"> u sklopu školske zgrade</w:t>
      </w:r>
    </w:p>
    <w:p w14:paraId="2551C78D" w14:textId="797520CD" w:rsidR="00036251" w:rsidRPr="00A20EA3" w:rsidRDefault="007F66BC" w:rsidP="007F66BC">
      <w:pPr>
        <w:pStyle w:val="StandardWeb"/>
        <w:jc w:val="both"/>
        <w:rPr>
          <w:i/>
          <w:iCs/>
          <w:color w:val="000000" w:themeColor="text1"/>
        </w:rPr>
      </w:pPr>
      <w:r w:rsidRPr="00A20EA3">
        <w:rPr>
          <w:i/>
          <w:iCs/>
          <w:color w:val="000000" w:themeColor="text1"/>
        </w:rPr>
        <w:t>Vanjska učionica smještena je u dvorišnom dijelu škole</w:t>
      </w:r>
      <w:r w:rsidR="00036251" w:rsidRPr="00A20EA3">
        <w:rPr>
          <w:i/>
          <w:iCs/>
          <w:color w:val="000000" w:themeColor="text1"/>
        </w:rPr>
        <w:t xml:space="preserve"> te se do nje može doći lijevim hodnikom na kraju kojega se nalaze vrata vanjske učionice. Ona je</w:t>
      </w:r>
      <w:r w:rsidRPr="00A20EA3">
        <w:rPr>
          <w:i/>
          <w:iCs/>
          <w:color w:val="000000" w:themeColor="text1"/>
        </w:rPr>
        <w:t xml:space="preserve"> namijenjena</w:t>
      </w:r>
      <w:r w:rsidR="00036251" w:rsidRPr="00A20EA3">
        <w:rPr>
          <w:i/>
          <w:iCs/>
          <w:color w:val="000000" w:themeColor="text1"/>
        </w:rPr>
        <w:t xml:space="preserve"> </w:t>
      </w:r>
      <w:r w:rsidRPr="00A20EA3">
        <w:rPr>
          <w:i/>
          <w:iCs/>
          <w:color w:val="000000" w:themeColor="text1"/>
        </w:rPr>
        <w:t>nastavnim aktivnostima na otvorenom. Prostor je opremljen klupama, stolovima  prilagođenima radu na zraku. Učionica je ograđena dodatnom ogradom kako bi se osigurala sigurnost učenika i omogućilo nesmetano odvijanje nastave.</w:t>
      </w:r>
    </w:p>
    <w:p w14:paraId="1D784B0A" w14:textId="77777777" w:rsidR="002434E4" w:rsidRPr="00A20EA3" w:rsidRDefault="002434E4" w:rsidP="007F66BC">
      <w:pPr>
        <w:pStyle w:val="StandardWeb"/>
        <w:jc w:val="both"/>
        <w:rPr>
          <w:i/>
          <w:iCs/>
          <w:color w:val="000000" w:themeColor="text1"/>
        </w:rPr>
      </w:pPr>
    </w:p>
    <w:p w14:paraId="107E4474" w14:textId="77777777" w:rsidR="007F66BC" w:rsidRPr="00A20EA3" w:rsidRDefault="007F66BC" w:rsidP="007F66BC">
      <w:pPr>
        <w:pStyle w:val="Odlomakpopisa"/>
        <w:numPr>
          <w:ilvl w:val="0"/>
          <w:numId w:val="3"/>
        </w:numPr>
        <w:ind w:right="-42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hr-HR"/>
        </w:rPr>
      </w:pPr>
      <w:r w:rsidRPr="00A20E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hr-HR"/>
        </w:rPr>
        <w:t>Podaci o postojećem sigurnosnom stanju</w:t>
      </w:r>
    </w:p>
    <w:p w14:paraId="5714D887" w14:textId="77777777" w:rsidR="007F66BC" w:rsidRPr="00A20EA3" w:rsidRDefault="007F66BC" w:rsidP="007F66BC">
      <w:pPr>
        <w:rPr>
          <w:rFonts w:ascii="Times New Roman" w:hAnsi="Times New Roman" w:cs="Times New Roman"/>
          <w:i/>
          <w:iCs/>
          <w:color w:val="000000" w:themeColor="text1"/>
          <w:lang w:val="hr-HR"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1463"/>
        <w:gridCol w:w="1798"/>
        <w:gridCol w:w="1316"/>
        <w:gridCol w:w="1660"/>
        <w:gridCol w:w="1843"/>
      </w:tblGrid>
      <w:tr w:rsidR="007F66BC" w:rsidRPr="00A20EA3" w14:paraId="6CF822F6" w14:textId="77777777" w:rsidTr="009E79D1">
        <w:tc>
          <w:tcPr>
            <w:tcW w:w="1696" w:type="dxa"/>
            <w:shd w:val="clear" w:color="auto" w:fill="BFBFBF" w:themeFill="background1" w:themeFillShade="BF"/>
          </w:tcPr>
          <w:p w14:paraId="55C38A55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Potrebne mjere zaštite</w:t>
            </w:r>
          </w:p>
        </w:tc>
        <w:tc>
          <w:tcPr>
            <w:tcW w:w="1463" w:type="dxa"/>
            <w:shd w:val="clear" w:color="auto" w:fill="BFBFBF" w:themeFill="background1" w:themeFillShade="BF"/>
          </w:tcPr>
          <w:p w14:paraId="499ED02C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Provodi li se predviđena mjere zaštite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14:paraId="6CA4F409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Iznos potrebnih financijskih sredstava za realizaciju mjere</w:t>
            </w:r>
          </w:p>
        </w:tc>
        <w:tc>
          <w:tcPr>
            <w:tcW w:w="1316" w:type="dxa"/>
            <w:shd w:val="clear" w:color="auto" w:fill="BFBFBF" w:themeFill="background1" w:themeFillShade="BF"/>
          </w:tcPr>
          <w:p w14:paraId="0F32E520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Jesu li osigurana financijska sredstva</w:t>
            </w:r>
          </w:p>
        </w:tc>
        <w:tc>
          <w:tcPr>
            <w:tcW w:w="1660" w:type="dxa"/>
            <w:shd w:val="clear" w:color="auto" w:fill="BFBFBF" w:themeFill="background1" w:themeFillShade="BF"/>
          </w:tcPr>
          <w:p w14:paraId="2E8CA6D0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Tko osigurava financijska</w:t>
            </w:r>
          </w:p>
          <w:p w14:paraId="64E83727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sredstva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B98B8D9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Opaska</w:t>
            </w:r>
          </w:p>
        </w:tc>
      </w:tr>
      <w:tr w:rsidR="007F66BC" w:rsidRPr="00A20EA3" w14:paraId="72C3915E" w14:textId="77777777" w:rsidTr="009E79D1">
        <w:tc>
          <w:tcPr>
            <w:tcW w:w="1696" w:type="dxa"/>
          </w:tcPr>
          <w:p w14:paraId="0662382C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Nadzor ulaza/izlaza u objekt školske zgrade</w:t>
            </w:r>
          </w:p>
        </w:tc>
        <w:tc>
          <w:tcPr>
            <w:tcW w:w="1463" w:type="dxa"/>
            <w:shd w:val="clear" w:color="auto" w:fill="FFFFFF" w:themeFill="background1"/>
          </w:tcPr>
          <w:p w14:paraId="0111ACC1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 xml:space="preserve">Da, putem dežurnih </w:t>
            </w: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 w:themeFill="background1"/>
                <w:lang w:val="hr-HR"/>
              </w:rPr>
              <w:t>radnika</w:t>
            </w: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 xml:space="preserve"> škole</w:t>
            </w:r>
          </w:p>
        </w:tc>
        <w:tc>
          <w:tcPr>
            <w:tcW w:w="1798" w:type="dxa"/>
            <w:shd w:val="clear" w:color="auto" w:fill="auto"/>
          </w:tcPr>
          <w:p w14:paraId="1E1D2781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5F814CF7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U sklopu redovne plaće</w:t>
            </w:r>
          </w:p>
        </w:tc>
        <w:tc>
          <w:tcPr>
            <w:tcW w:w="1316" w:type="dxa"/>
            <w:shd w:val="clear" w:color="auto" w:fill="auto"/>
          </w:tcPr>
          <w:p w14:paraId="7E72818C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09E0C9E7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Da</w:t>
            </w:r>
          </w:p>
        </w:tc>
        <w:tc>
          <w:tcPr>
            <w:tcW w:w="1660" w:type="dxa"/>
            <w:shd w:val="clear" w:color="auto" w:fill="auto"/>
          </w:tcPr>
          <w:p w14:paraId="0FAE6814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Ministarstvo znanosti, obrazovanja i mladih</w:t>
            </w:r>
          </w:p>
        </w:tc>
        <w:tc>
          <w:tcPr>
            <w:tcW w:w="1843" w:type="dxa"/>
            <w:shd w:val="clear" w:color="auto" w:fill="auto"/>
          </w:tcPr>
          <w:p w14:paraId="30DB93D8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Privremeno se provodi u sklopu radne obveze</w:t>
            </w:r>
          </w:p>
        </w:tc>
      </w:tr>
      <w:tr w:rsidR="007F66BC" w:rsidRPr="00A20EA3" w14:paraId="1E10F509" w14:textId="77777777" w:rsidTr="009E79D1">
        <w:tc>
          <w:tcPr>
            <w:tcW w:w="1696" w:type="dxa"/>
          </w:tcPr>
          <w:p w14:paraId="53ACC36D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25D2053D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051FCA6F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2FA5AC90" w14:textId="752AA9C2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Nadzor ulaza/izlaza u sportsk</w:t>
            </w:r>
            <w:r w:rsidR="00036251"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u</w:t>
            </w: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 xml:space="preserve"> dvoran</w:t>
            </w:r>
            <w:r w:rsidR="00036251"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u</w:t>
            </w:r>
          </w:p>
        </w:tc>
        <w:tc>
          <w:tcPr>
            <w:tcW w:w="1463" w:type="dxa"/>
            <w:shd w:val="clear" w:color="auto" w:fill="auto"/>
          </w:tcPr>
          <w:p w14:paraId="01D9D88C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lastRenderedPageBreak/>
              <w:t xml:space="preserve">Ne postoji mogućnost </w:t>
            </w: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lastRenderedPageBreak/>
              <w:t>fizičke zaštite u vidu dežurnih radnika. Ulaz dopušten samo učenicima i djelatnicima škole</w:t>
            </w:r>
          </w:p>
        </w:tc>
        <w:tc>
          <w:tcPr>
            <w:tcW w:w="1798" w:type="dxa"/>
            <w:shd w:val="clear" w:color="auto" w:fill="auto"/>
          </w:tcPr>
          <w:p w14:paraId="1D552A3C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316" w:type="dxa"/>
            <w:shd w:val="clear" w:color="auto" w:fill="auto"/>
          </w:tcPr>
          <w:p w14:paraId="6741FC30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660" w:type="dxa"/>
            <w:shd w:val="clear" w:color="auto" w:fill="auto"/>
          </w:tcPr>
          <w:p w14:paraId="6974BDB6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14:paraId="3E9EEE1F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7221F087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1B156002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lastRenderedPageBreak/>
              <w:t>Učenici u dvoranu ulaze u pratnji učitelja TZK koji potom zaključava ulazna vrata dvorane</w:t>
            </w:r>
          </w:p>
        </w:tc>
      </w:tr>
      <w:tr w:rsidR="007F66BC" w:rsidRPr="00A20EA3" w14:paraId="2945D47B" w14:textId="77777777" w:rsidTr="009E79D1">
        <w:tc>
          <w:tcPr>
            <w:tcW w:w="1696" w:type="dxa"/>
          </w:tcPr>
          <w:p w14:paraId="0B95189D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71DDF74E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6B6554FC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297A25E2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 xml:space="preserve">Nadzor ulaza/izlaza u knjižnicu </w:t>
            </w:r>
          </w:p>
        </w:tc>
        <w:tc>
          <w:tcPr>
            <w:tcW w:w="1463" w:type="dxa"/>
            <w:shd w:val="clear" w:color="auto" w:fill="auto"/>
          </w:tcPr>
          <w:p w14:paraId="4E0C1CF4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Ne postoji mogućnost fizičke zaštite u vidu dežurnih radnika i ulaz dopušten samo učenicima i djelatnicima škole</w:t>
            </w:r>
          </w:p>
        </w:tc>
        <w:tc>
          <w:tcPr>
            <w:tcW w:w="1798" w:type="dxa"/>
            <w:shd w:val="clear" w:color="auto" w:fill="auto"/>
          </w:tcPr>
          <w:p w14:paraId="41BF8BEA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316" w:type="dxa"/>
            <w:shd w:val="clear" w:color="auto" w:fill="auto"/>
          </w:tcPr>
          <w:p w14:paraId="6C677097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660" w:type="dxa"/>
            <w:shd w:val="clear" w:color="auto" w:fill="auto"/>
          </w:tcPr>
          <w:p w14:paraId="57572FDD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14:paraId="46D4176A" w14:textId="77777777" w:rsidR="007F66BC" w:rsidRPr="00A20EA3" w:rsidRDefault="007F66BC" w:rsidP="009E79D1">
            <w:pPr>
              <w:pStyle w:val="StandardWeb"/>
              <w:rPr>
                <w:i/>
                <w:iCs/>
                <w:color w:val="000000" w:themeColor="text1"/>
                <w:sz w:val="22"/>
                <w:szCs w:val="22"/>
              </w:rPr>
            </w:pPr>
          </w:p>
          <w:p w14:paraId="51930716" w14:textId="77777777" w:rsidR="007F66BC" w:rsidRPr="00A20EA3" w:rsidRDefault="007F66BC" w:rsidP="009E79D1">
            <w:pPr>
              <w:pStyle w:val="StandardWeb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A20EA3">
              <w:rPr>
                <w:i/>
                <w:iCs/>
                <w:color w:val="000000" w:themeColor="text1"/>
                <w:sz w:val="22"/>
                <w:szCs w:val="22"/>
              </w:rPr>
              <w:t xml:space="preserve">Knjižnica je smještena unutar školskog objekta, a pristup knjižnici moguć je samo učenicima i djelatnicima </w:t>
            </w:r>
          </w:p>
          <w:p w14:paraId="1083BF12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 xml:space="preserve"> </w:t>
            </w:r>
          </w:p>
        </w:tc>
      </w:tr>
      <w:tr w:rsidR="007F66BC" w:rsidRPr="00A20EA3" w14:paraId="3861CCB8" w14:textId="77777777" w:rsidTr="009E79D1">
        <w:tc>
          <w:tcPr>
            <w:tcW w:w="1696" w:type="dxa"/>
          </w:tcPr>
          <w:p w14:paraId="76F53C56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Zaključavanje svih ulaznih vrata u objektu školske zgrade</w:t>
            </w:r>
          </w:p>
        </w:tc>
        <w:tc>
          <w:tcPr>
            <w:tcW w:w="1463" w:type="dxa"/>
            <w:shd w:val="clear" w:color="auto" w:fill="auto"/>
          </w:tcPr>
          <w:p w14:paraId="39189E49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007D37DB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Da</w:t>
            </w:r>
          </w:p>
        </w:tc>
        <w:tc>
          <w:tcPr>
            <w:tcW w:w="1798" w:type="dxa"/>
            <w:shd w:val="clear" w:color="auto" w:fill="auto"/>
          </w:tcPr>
          <w:p w14:paraId="5ED47E29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14:paraId="18F8CE2E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-</w:t>
            </w:r>
          </w:p>
        </w:tc>
        <w:tc>
          <w:tcPr>
            <w:tcW w:w="1660" w:type="dxa"/>
            <w:shd w:val="clear" w:color="auto" w:fill="auto"/>
          </w:tcPr>
          <w:p w14:paraId="1C0A6D24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709BAEB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2B54B618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Spremači</w:t>
            </w:r>
          </w:p>
          <w:p w14:paraId="6BDA7FB2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</w:tr>
      <w:tr w:rsidR="007F66BC" w:rsidRPr="00A20EA3" w14:paraId="391CFEEC" w14:textId="77777777" w:rsidTr="009E79D1">
        <w:tc>
          <w:tcPr>
            <w:tcW w:w="1696" w:type="dxa"/>
          </w:tcPr>
          <w:p w14:paraId="1AF78ED4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Prilagodba ulaznih vrata – zamjena brava</w:t>
            </w:r>
          </w:p>
        </w:tc>
        <w:tc>
          <w:tcPr>
            <w:tcW w:w="1463" w:type="dxa"/>
            <w:shd w:val="clear" w:color="auto" w:fill="auto"/>
          </w:tcPr>
          <w:p w14:paraId="262F28A5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7A36FC4F" w14:textId="3C4A6D2F" w:rsidR="007F66BC" w:rsidRPr="00A20EA3" w:rsidRDefault="008B0754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Da</w:t>
            </w:r>
          </w:p>
        </w:tc>
        <w:tc>
          <w:tcPr>
            <w:tcW w:w="1798" w:type="dxa"/>
            <w:shd w:val="clear" w:color="auto" w:fill="auto"/>
          </w:tcPr>
          <w:p w14:paraId="2A7A4FA6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14:paraId="314E4AFA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239F3117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Da</w:t>
            </w:r>
          </w:p>
        </w:tc>
        <w:tc>
          <w:tcPr>
            <w:tcW w:w="1660" w:type="dxa"/>
            <w:shd w:val="clear" w:color="auto" w:fill="auto"/>
          </w:tcPr>
          <w:p w14:paraId="2D2AF1C9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638A68DC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Osnivač</w:t>
            </w:r>
          </w:p>
        </w:tc>
        <w:tc>
          <w:tcPr>
            <w:tcW w:w="1843" w:type="dxa"/>
            <w:shd w:val="clear" w:color="auto" w:fill="auto"/>
          </w:tcPr>
          <w:p w14:paraId="4FE5ACA4" w14:textId="49A84A32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</w:tr>
      <w:tr w:rsidR="007F66BC" w:rsidRPr="00A20EA3" w14:paraId="298478B2" w14:textId="77777777" w:rsidTr="009E79D1">
        <w:tc>
          <w:tcPr>
            <w:tcW w:w="1696" w:type="dxa"/>
          </w:tcPr>
          <w:p w14:paraId="286C7A6E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Postavljanje zvona na ulazu u objekt školske zgrade</w:t>
            </w:r>
          </w:p>
        </w:tc>
        <w:tc>
          <w:tcPr>
            <w:tcW w:w="1463" w:type="dxa"/>
            <w:shd w:val="clear" w:color="auto" w:fill="auto"/>
          </w:tcPr>
          <w:p w14:paraId="64A18781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23D84CE3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Da</w:t>
            </w:r>
          </w:p>
        </w:tc>
        <w:tc>
          <w:tcPr>
            <w:tcW w:w="1798" w:type="dxa"/>
            <w:shd w:val="clear" w:color="auto" w:fill="auto"/>
          </w:tcPr>
          <w:p w14:paraId="3C0A5EF5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14:paraId="74E9A335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-</w:t>
            </w:r>
          </w:p>
        </w:tc>
        <w:tc>
          <w:tcPr>
            <w:tcW w:w="1660" w:type="dxa"/>
            <w:shd w:val="clear" w:color="auto" w:fill="auto"/>
          </w:tcPr>
          <w:p w14:paraId="42273006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46A351C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-</w:t>
            </w:r>
          </w:p>
        </w:tc>
      </w:tr>
      <w:tr w:rsidR="007F66BC" w:rsidRPr="00A20EA3" w14:paraId="5FF9291B" w14:textId="77777777" w:rsidTr="009E79D1">
        <w:tc>
          <w:tcPr>
            <w:tcW w:w="1696" w:type="dxa"/>
          </w:tcPr>
          <w:p w14:paraId="5A171283" w14:textId="55FB0F2C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Zašt</w:t>
            </w:r>
            <w:r w:rsidR="008B0754"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itna dvorišna ograda</w:t>
            </w:r>
          </w:p>
        </w:tc>
        <w:tc>
          <w:tcPr>
            <w:tcW w:w="1463" w:type="dxa"/>
            <w:shd w:val="clear" w:color="auto" w:fill="auto"/>
          </w:tcPr>
          <w:p w14:paraId="422E213A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7EBD8EA6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Da</w:t>
            </w:r>
          </w:p>
        </w:tc>
        <w:tc>
          <w:tcPr>
            <w:tcW w:w="1798" w:type="dxa"/>
            <w:shd w:val="clear" w:color="auto" w:fill="auto"/>
          </w:tcPr>
          <w:p w14:paraId="49167BAD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14:paraId="7E9381F9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-</w:t>
            </w:r>
          </w:p>
        </w:tc>
        <w:tc>
          <w:tcPr>
            <w:tcW w:w="1660" w:type="dxa"/>
            <w:shd w:val="clear" w:color="auto" w:fill="auto"/>
          </w:tcPr>
          <w:p w14:paraId="7BEE1D66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8EABA47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-</w:t>
            </w:r>
          </w:p>
        </w:tc>
      </w:tr>
      <w:tr w:rsidR="007F66BC" w:rsidRPr="00A20EA3" w14:paraId="21B6F911" w14:textId="77777777" w:rsidTr="009E79D1">
        <w:tc>
          <w:tcPr>
            <w:tcW w:w="1696" w:type="dxa"/>
          </w:tcPr>
          <w:p w14:paraId="74AADFA0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Sustav video nadzora</w:t>
            </w:r>
          </w:p>
        </w:tc>
        <w:tc>
          <w:tcPr>
            <w:tcW w:w="1463" w:type="dxa"/>
            <w:shd w:val="clear" w:color="auto" w:fill="auto"/>
          </w:tcPr>
          <w:p w14:paraId="5A51EFC4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146808C0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Da</w:t>
            </w:r>
          </w:p>
        </w:tc>
        <w:tc>
          <w:tcPr>
            <w:tcW w:w="1798" w:type="dxa"/>
            <w:shd w:val="clear" w:color="auto" w:fill="auto"/>
          </w:tcPr>
          <w:p w14:paraId="7624595B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-</w:t>
            </w:r>
          </w:p>
        </w:tc>
        <w:tc>
          <w:tcPr>
            <w:tcW w:w="1316" w:type="dxa"/>
            <w:shd w:val="clear" w:color="auto" w:fill="auto"/>
          </w:tcPr>
          <w:p w14:paraId="6B84ED52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-</w:t>
            </w:r>
          </w:p>
        </w:tc>
        <w:tc>
          <w:tcPr>
            <w:tcW w:w="1660" w:type="dxa"/>
            <w:shd w:val="clear" w:color="auto" w:fill="auto"/>
          </w:tcPr>
          <w:p w14:paraId="659146F7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15C6C64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-</w:t>
            </w:r>
          </w:p>
        </w:tc>
      </w:tr>
      <w:tr w:rsidR="007F66BC" w:rsidRPr="00A20EA3" w14:paraId="3DE3C332" w14:textId="77777777" w:rsidTr="009E79D1">
        <w:tc>
          <w:tcPr>
            <w:tcW w:w="1696" w:type="dxa"/>
          </w:tcPr>
          <w:p w14:paraId="037DD89F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Jesu li upoznati učenici s Protokolom MZOM</w:t>
            </w:r>
          </w:p>
        </w:tc>
        <w:tc>
          <w:tcPr>
            <w:tcW w:w="1463" w:type="dxa"/>
            <w:shd w:val="clear" w:color="auto" w:fill="auto"/>
          </w:tcPr>
          <w:p w14:paraId="0DEBFE44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31863A84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Da</w:t>
            </w:r>
          </w:p>
        </w:tc>
        <w:tc>
          <w:tcPr>
            <w:tcW w:w="1798" w:type="dxa"/>
            <w:shd w:val="clear" w:color="auto" w:fill="auto"/>
          </w:tcPr>
          <w:p w14:paraId="057F9C32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316" w:type="dxa"/>
            <w:shd w:val="clear" w:color="auto" w:fill="auto"/>
          </w:tcPr>
          <w:p w14:paraId="0B97CD29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660" w:type="dxa"/>
            <w:shd w:val="clear" w:color="auto" w:fill="auto"/>
          </w:tcPr>
          <w:p w14:paraId="59A64AB3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14:paraId="5B8CA6B1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</w:tr>
      <w:tr w:rsidR="007F66BC" w:rsidRPr="00A20EA3" w14:paraId="19A5E655" w14:textId="77777777" w:rsidTr="009E79D1">
        <w:tc>
          <w:tcPr>
            <w:tcW w:w="1696" w:type="dxa"/>
          </w:tcPr>
          <w:p w14:paraId="65C42868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Jesu li upoznati roditelji o Protokolu MZOM</w:t>
            </w:r>
          </w:p>
        </w:tc>
        <w:tc>
          <w:tcPr>
            <w:tcW w:w="1463" w:type="dxa"/>
            <w:shd w:val="clear" w:color="auto" w:fill="auto"/>
          </w:tcPr>
          <w:p w14:paraId="314F166B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421BCB48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Da</w:t>
            </w:r>
          </w:p>
        </w:tc>
        <w:tc>
          <w:tcPr>
            <w:tcW w:w="1798" w:type="dxa"/>
            <w:shd w:val="clear" w:color="auto" w:fill="auto"/>
          </w:tcPr>
          <w:p w14:paraId="3F525CC7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316" w:type="dxa"/>
            <w:shd w:val="clear" w:color="auto" w:fill="auto"/>
          </w:tcPr>
          <w:p w14:paraId="55BE0D0B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660" w:type="dxa"/>
            <w:shd w:val="clear" w:color="auto" w:fill="auto"/>
          </w:tcPr>
          <w:p w14:paraId="77073529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14:paraId="6A8F61C0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</w:tr>
      <w:tr w:rsidR="007F66BC" w:rsidRPr="00A20EA3" w14:paraId="6AB957C9" w14:textId="77777777" w:rsidTr="009E79D1">
        <w:tc>
          <w:tcPr>
            <w:tcW w:w="1696" w:type="dxa"/>
          </w:tcPr>
          <w:p w14:paraId="0C820DB8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Jesu li upoznati radnici s Protokolom MZOM</w:t>
            </w:r>
          </w:p>
        </w:tc>
        <w:tc>
          <w:tcPr>
            <w:tcW w:w="1463" w:type="dxa"/>
            <w:shd w:val="clear" w:color="auto" w:fill="auto"/>
          </w:tcPr>
          <w:p w14:paraId="74550037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7BF63CE8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Da</w:t>
            </w:r>
          </w:p>
        </w:tc>
        <w:tc>
          <w:tcPr>
            <w:tcW w:w="1798" w:type="dxa"/>
            <w:shd w:val="clear" w:color="auto" w:fill="auto"/>
          </w:tcPr>
          <w:p w14:paraId="308B8519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316" w:type="dxa"/>
            <w:shd w:val="clear" w:color="auto" w:fill="auto"/>
          </w:tcPr>
          <w:p w14:paraId="737DCA73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660" w:type="dxa"/>
            <w:shd w:val="clear" w:color="auto" w:fill="auto"/>
          </w:tcPr>
          <w:p w14:paraId="3BCC8AB9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14:paraId="30F2B93E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</w:tr>
      <w:tr w:rsidR="007F66BC" w:rsidRPr="00A20EA3" w14:paraId="05A717D8" w14:textId="77777777" w:rsidTr="009E79D1">
        <w:tc>
          <w:tcPr>
            <w:tcW w:w="1696" w:type="dxa"/>
          </w:tcPr>
          <w:p w14:paraId="6369B92C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 xml:space="preserve">Jesu li postavljeni brojevi žurnih </w:t>
            </w: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lastRenderedPageBreak/>
              <w:t>službi na vidnim/dostupnim mjestima</w:t>
            </w:r>
          </w:p>
        </w:tc>
        <w:tc>
          <w:tcPr>
            <w:tcW w:w="1463" w:type="dxa"/>
            <w:shd w:val="clear" w:color="auto" w:fill="auto"/>
          </w:tcPr>
          <w:p w14:paraId="69F1B030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78010E28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5B8903E0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Da</w:t>
            </w:r>
          </w:p>
        </w:tc>
        <w:tc>
          <w:tcPr>
            <w:tcW w:w="1798" w:type="dxa"/>
            <w:shd w:val="clear" w:color="auto" w:fill="auto"/>
          </w:tcPr>
          <w:p w14:paraId="32667F38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316" w:type="dxa"/>
            <w:shd w:val="clear" w:color="auto" w:fill="auto"/>
          </w:tcPr>
          <w:p w14:paraId="212B4ED4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660" w:type="dxa"/>
            <w:shd w:val="clear" w:color="auto" w:fill="auto"/>
          </w:tcPr>
          <w:p w14:paraId="157BD96F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14:paraId="4B513690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</w:tr>
      <w:tr w:rsidR="007F66BC" w:rsidRPr="00A20EA3" w14:paraId="01F15C11" w14:textId="77777777" w:rsidTr="009E79D1">
        <w:tc>
          <w:tcPr>
            <w:tcW w:w="1696" w:type="dxa"/>
          </w:tcPr>
          <w:p w14:paraId="764A71A9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Je li propisan način ulaska roditelja i stranaka u školu</w:t>
            </w:r>
          </w:p>
        </w:tc>
        <w:tc>
          <w:tcPr>
            <w:tcW w:w="1463" w:type="dxa"/>
            <w:shd w:val="clear" w:color="auto" w:fill="auto"/>
          </w:tcPr>
          <w:p w14:paraId="20F76971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4E94D011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Da</w:t>
            </w:r>
          </w:p>
        </w:tc>
        <w:tc>
          <w:tcPr>
            <w:tcW w:w="1798" w:type="dxa"/>
            <w:shd w:val="clear" w:color="auto" w:fill="auto"/>
          </w:tcPr>
          <w:p w14:paraId="3DFF08F9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316" w:type="dxa"/>
            <w:shd w:val="clear" w:color="auto" w:fill="auto"/>
          </w:tcPr>
          <w:p w14:paraId="7C080867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660" w:type="dxa"/>
            <w:shd w:val="clear" w:color="auto" w:fill="auto"/>
          </w:tcPr>
          <w:p w14:paraId="5B37505A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14:paraId="74126D20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</w:tr>
      <w:tr w:rsidR="007F66BC" w:rsidRPr="00A20EA3" w14:paraId="53EEA908" w14:textId="77777777" w:rsidTr="009E79D1">
        <w:tc>
          <w:tcPr>
            <w:tcW w:w="1696" w:type="dxa"/>
          </w:tcPr>
          <w:p w14:paraId="236599F8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Provodi li se dosljedno propisani način ulaska roditelja i stranaka u školu</w:t>
            </w:r>
          </w:p>
        </w:tc>
        <w:tc>
          <w:tcPr>
            <w:tcW w:w="1463" w:type="dxa"/>
            <w:shd w:val="clear" w:color="auto" w:fill="auto"/>
          </w:tcPr>
          <w:p w14:paraId="0BD095DE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5C1216CD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Da</w:t>
            </w:r>
          </w:p>
        </w:tc>
        <w:tc>
          <w:tcPr>
            <w:tcW w:w="1798" w:type="dxa"/>
            <w:shd w:val="clear" w:color="auto" w:fill="auto"/>
          </w:tcPr>
          <w:p w14:paraId="3D01964E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316" w:type="dxa"/>
            <w:shd w:val="clear" w:color="auto" w:fill="auto"/>
          </w:tcPr>
          <w:p w14:paraId="00F01464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660" w:type="dxa"/>
            <w:shd w:val="clear" w:color="auto" w:fill="auto"/>
          </w:tcPr>
          <w:p w14:paraId="154B02F1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14:paraId="79BC9D62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</w:tr>
      <w:tr w:rsidR="007F66BC" w:rsidRPr="00A20EA3" w14:paraId="7CED5CEB" w14:textId="77777777" w:rsidTr="009E79D1">
        <w:tc>
          <w:tcPr>
            <w:tcW w:w="1696" w:type="dxa"/>
          </w:tcPr>
          <w:p w14:paraId="05D773D9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Osvjetljenje na vanjskim dijelovima zgrade</w:t>
            </w:r>
          </w:p>
        </w:tc>
        <w:tc>
          <w:tcPr>
            <w:tcW w:w="1463" w:type="dxa"/>
            <w:shd w:val="clear" w:color="auto" w:fill="auto"/>
          </w:tcPr>
          <w:p w14:paraId="3583FA70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232B73C8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Da</w:t>
            </w:r>
          </w:p>
        </w:tc>
        <w:tc>
          <w:tcPr>
            <w:tcW w:w="1798" w:type="dxa"/>
            <w:shd w:val="clear" w:color="auto" w:fill="auto"/>
          </w:tcPr>
          <w:p w14:paraId="55057202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316" w:type="dxa"/>
            <w:shd w:val="clear" w:color="auto" w:fill="auto"/>
          </w:tcPr>
          <w:p w14:paraId="4CF392F6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660" w:type="dxa"/>
            <w:shd w:val="clear" w:color="auto" w:fill="auto"/>
          </w:tcPr>
          <w:p w14:paraId="3759D836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14:paraId="0CC8583A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</w:tr>
      <w:tr w:rsidR="007F66BC" w:rsidRPr="00A20EA3" w14:paraId="2A565056" w14:textId="77777777" w:rsidTr="009E79D1">
        <w:trPr>
          <w:trHeight w:val="1136"/>
        </w:trPr>
        <w:tc>
          <w:tcPr>
            <w:tcW w:w="1696" w:type="dxa"/>
          </w:tcPr>
          <w:p w14:paraId="391297E3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1959A454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Plan evakuacije i vježbe</w:t>
            </w:r>
          </w:p>
        </w:tc>
        <w:tc>
          <w:tcPr>
            <w:tcW w:w="1463" w:type="dxa"/>
            <w:shd w:val="clear" w:color="auto" w:fill="auto"/>
          </w:tcPr>
          <w:p w14:paraId="1F01DB39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  <w:p w14:paraId="2543CFBB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  <w:r w:rsidRPr="00A20EA3"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  <w:t>Da</w:t>
            </w:r>
          </w:p>
        </w:tc>
        <w:tc>
          <w:tcPr>
            <w:tcW w:w="1798" w:type="dxa"/>
            <w:shd w:val="clear" w:color="auto" w:fill="auto"/>
          </w:tcPr>
          <w:p w14:paraId="3585115A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316" w:type="dxa"/>
            <w:shd w:val="clear" w:color="auto" w:fill="auto"/>
          </w:tcPr>
          <w:p w14:paraId="4CF76A0F" w14:textId="77777777" w:rsidR="007F66BC" w:rsidRPr="00A20EA3" w:rsidRDefault="007F66BC" w:rsidP="009E79D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660" w:type="dxa"/>
            <w:shd w:val="clear" w:color="auto" w:fill="auto"/>
          </w:tcPr>
          <w:p w14:paraId="4AAC9C69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  <w:tc>
          <w:tcPr>
            <w:tcW w:w="1843" w:type="dxa"/>
            <w:shd w:val="clear" w:color="auto" w:fill="auto"/>
          </w:tcPr>
          <w:p w14:paraId="5AF9559D" w14:textId="77777777" w:rsidR="007F66BC" w:rsidRPr="00A20EA3" w:rsidRDefault="007F66BC" w:rsidP="009E79D1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hr-HR"/>
              </w:rPr>
            </w:pPr>
          </w:p>
        </w:tc>
      </w:tr>
    </w:tbl>
    <w:p w14:paraId="4C54C716" w14:textId="77777777" w:rsidR="007F66BC" w:rsidRPr="00A20EA3" w:rsidRDefault="007F66BC" w:rsidP="007F66BC">
      <w:pPr>
        <w:rPr>
          <w:rFonts w:ascii="Times New Roman" w:hAnsi="Times New Roman" w:cs="Times New Roman"/>
          <w:i/>
          <w:iCs/>
          <w:color w:val="000000" w:themeColor="text1"/>
          <w:lang w:val="hr-HR"/>
        </w:rPr>
      </w:pPr>
    </w:p>
    <w:p w14:paraId="6B667AA5" w14:textId="77777777" w:rsidR="007F66BC" w:rsidRPr="00A20EA3" w:rsidRDefault="007F66BC" w:rsidP="007F66B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hr-HR"/>
        </w:rPr>
      </w:pPr>
      <w:r w:rsidRPr="00A20EA3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hr-HR"/>
        </w:rPr>
        <w:t>Analiza rizika sa zaključkom</w:t>
      </w:r>
    </w:p>
    <w:p w14:paraId="557BFC1C" w14:textId="30530468" w:rsidR="007F66BC" w:rsidRPr="00A20EA3" w:rsidRDefault="007F66BC" w:rsidP="007F66BC">
      <w:pPr>
        <w:pStyle w:val="StandardWeb"/>
        <w:jc w:val="both"/>
        <w:rPr>
          <w:i/>
          <w:iCs/>
          <w:color w:val="000000" w:themeColor="text1"/>
        </w:rPr>
      </w:pPr>
      <w:r w:rsidRPr="00A20EA3">
        <w:rPr>
          <w:i/>
          <w:iCs/>
          <w:color w:val="000000" w:themeColor="text1"/>
        </w:rPr>
        <w:t>Na temelju postojećeg sigurnosnog stanja, škola je implementirala niz mjera zaštite s ciljem očuvanja sigurnosti učenika i djelatnika. Nadzor ulaza i izlaza u školske prostore provodi se putem dežurnih radnika, dok je ulaz u specifične prostore poput sportske dvorane i knjižnice odgovornost učitelja i drugih školskih djelatnika. Iako se kod dvorane i knjižnice ne provodi fizička zaštita s dežurnim osobljem, učitelji i knjižničar osiguravaju da učenici ulaze samo uz njihovu pratnju, čime se osigurava kontrolirani pristup.</w:t>
      </w:r>
    </w:p>
    <w:p w14:paraId="108394DE" w14:textId="168704A2" w:rsidR="007F66BC" w:rsidRPr="00A20EA3" w:rsidRDefault="007F66BC" w:rsidP="007F66BC">
      <w:pPr>
        <w:pStyle w:val="StandardWeb"/>
        <w:jc w:val="both"/>
        <w:rPr>
          <w:i/>
          <w:iCs/>
          <w:color w:val="000000" w:themeColor="text1"/>
        </w:rPr>
      </w:pPr>
      <w:r w:rsidRPr="00A20EA3">
        <w:rPr>
          <w:i/>
          <w:iCs/>
          <w:color w:val="000000" w:themeColor="text1"/>
        </w:rPr>
        <w:t xml:space="preserve">Ulazna vrata školske zgrade zaključavaju se prema potrebi, uz pomoć spremača. </w:t>
      </w:r>
      <w:r w:rsidR="00512239" w:rsidRPr="00A20EA3">
        <w:rPr>
          <w:i/>
          <w:iCs/>
          <w:color w:val="000000" w:themeColor="text1"/>
        </w:rPr>
        <w:t>Uvedena je</w:t>
      </w:r>
      <w:r w:rsidRPr="00A20EA3">
        <w:rPr>
          <w:i/>
          <w:iCs/>
          <w:color w:val="000000" w:themeColor="text1"/>
        </w:rPr>
        <w:t xml:space="preserve"> prilagodba vrata zamjenom brava čime</w:t>
      </w:r>
      <w:r w:rsidR="008B0754" w:rsidRPr="00A20EA3">
        <w:rPr>
          <w:i/>
          <w:iCs/>
          <w:color w:val="000000" w:themeColor="text1"/>
        </w:rPr>
        <w:t xml:space="preserve"> se </w:t>
      </w:r>
      <w:r w:rsidRPr="00A20EA3">
        <w:rPr>
          <w:i/>
          <w:iCs/>
          <w:color w:val="000000" w:themeColor="text1"/>
        </w:rPr>
        <w:t>dodatno poveća</w:t>
      </w:r>
      <w:r w:rsidR="008B0754" w:rsidRPr="00A20EA3">
        <w:rPr>
          <w:i/>
          <w:iCs/>
          <w:color w:val="000000" w:themeColor="text1"/>
        </w:rPr>
        <w:t>la</w:t>
      </w:r>
      <w:r w:rsidRPr="00A20EA3">
        <w:rPr>
          <w:i/>
          <w:iCs/>
          <w:color w:val="000000" w:themeColor="text1"/>
        </w:rPr>
        <w:t xml:space="preserve"> sigurnost škole. </w:t>
      </w:r>
      <w:r w:rsidR="008B0754" w:rsidRPr="00A20EA3">
        <w:rPr>
          <w:i/>
          <w:iCs/>
          <w:color w:val="000000" w:themeColor="text1"/>
        </w:rPr>
        <w:t>Dvorišna ograda</w:t>
      </w:r>
      <w:r w:rsidRPr="00A20EA3">
        <w:rPr>
          <w:i/>
          <w:iCs/>
          <w:color w:val="000000" w:themeColor="text1"/>
        </w:rPr>
        <w:t xml:space="preserve"> i sustav video nadzora dodatno osiguravaju školu i njene prostore od neželjenih ulaza i vanjskih prijetnji.</w:t>
      </w:r>
    </w:p>
    <w:p w14:paraId="22F2C232" w14:textId="77777777" w:rsidR="007F66BC" w:rsidRPr="00A20EA3" w:rsidRDefault="007F66BC" w:rsidP="007F66BC">
      <w:pPr>
        <w:pStyle w:val="StandardWeb"/>
        <w:jc w:val="both"/>
        <w:rPr>
          <w:i/>
          <w:iCs/>
          <w:color w:val="000000" w:themeColor="text1"/>
        </w:rPr>
      </w:pPr>
      <w:r w:rsidRPr="00A20EA3">
        <w:rPr>
          <w:i/>
          <w:iCs/>
          <w:color w:val="000000" w:themeColor="text1"/>
        </w:rPr>
        <w:t>Škola također usklađuje provođenje mjera sigurnosti s Protokolom Ministarstva znanosti, obrazovanja i mladih (MZOM) s kojim su upoznati svi učenici, roditelji i radnici škole, čime se jamči pravovremeno informiranje svih dionika. Na vidnim mjestima postavljeni su brojevi žurnih službi, a propisan je i dosljedan način ulaska roditelja i drugih stranaka u školu koji se provodi kako bi se minimizirali rizici.</w:t>
      </w:r>
    </w:p>
    <w:p w14:paraId="5610BED2" w14:textId="7E8A537E" w:rsidR="007F66BC" w:rsidRPr="00A20EA3" w:rsidRDefault="00A8170F" w:rsidP="007F66BC">
      <w:pPr>
        <w:ind w:right="-42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>Predsjednica Školskog odbora:                                                                       Ravnatelj školske ustanove:</w:t>
      </w:r>
    </w:p>
    <w:p w14:paraId="5933D031" w14:textId="26182F4F" w:rsidR="00A8170F" w:rsidRPr="00A20EA3" w:rsidRDefault="00A8170F" w:rsidP="007F66BC">
      <w:pPr>
        <w:ind w:right="-42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</w:pPr>
    </w:p>
    <w:p w14:paraId="4DF56042" w14:textId="23EE4069" w:rsidR="00A8170F" w:rsidRPr="00A20EA3" w:rsidRDefault="00A8170F" w:rsidP="007F66BC">
      <w:pPr>
        <w:ind w:right="-42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/ Kristina Čobanković, </w:t>
      </w:r>
      <w:proofErr w:type="spellStart"/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>mag.prim.educ</w:t>
      </w:r>
      <w:proofErr w:type="spellEnd"/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>. /                                                        / Miroslav Bošnjak, prof. /</w:t>
      </w:r>
    </w:p>
    <w:p w14:paraId="0B92DC1D" w14:textId="017D79C3" w:rsidR="00A8170F" w:rsidRPr="00A20EA3" w:rsidRDefault="00A8170F" w:rsidP="007F66BC">
      <w:pPr>
        <w:ind w:right="-42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lastRenderedPageBreak/>
        <w:t xml:space="preserve">                                                                          </w:t>
      </w:r>
    </w:p>
    <w:p w14:paraId="21DAB912" w14:textId="689BE8A1" w:rsidR="00A8170F" w:rsidRPr="00A20EA3" w:rsidRDefault="00A8170F" w:rsidP="007F66BC">
      <w:pPr>
        <w:ind w:right="-421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</w:pPr>
      <w:r w:rsidRPr="00A20E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hr-HR"/>
        </w:rPr>
        <w:t xml:space="preserve">                                                                     </w:t>
      </w:r>
    </w:p>
    <w:p w14:paraId="38A6BFAB" w14:textId="0529C2F3" w:rsidR="00895369" w:rsidRPr="00A20EA3" w:rsidRDefault="00895369">
      <w:pPr>
        <w:rPr>
          <w:i/>
          <w:iCs/>
        </w:rPr>
      </w:pPr>
    </w:p>
    <w:p w14:paraId="2E289AFA" w14:textId="66CE3339" w:rsidR="00A8170F" w:rsidRPr="00A20EA3" w:rsidRDefault="00A8170F">
      <w:pPr>
        <w:rPr>
          <w:i/>
          <w:iCs/>
        </w:rPr>
      </w:pPr>
    </w:p>
    <w:p w14:paraId="0F8FF9B6" w14:textId="216B7317" w:rsidR="00A8170F" w:rsidRPr="00A20EA3" w:rsidRDefault="00A8170F">
      <w:pPr>
        <w:rPr>
          <w:i/>
          <w:iCs/>
        </w:rPr>
      </w:pPr>
    </w:p>
    <w:p w14:paraId="322B0722" w14:textId="77777777" w:rsidR="00A8170F" w:rsidRPr="00A20EA3" w:rsidRDefault="00A8170F">
      <w:pPr>
        <w:rPr>
          <w:i/>
          <w:iCs/>
        </w:rPr>
      </w:pPr>
    </w:p>
    <w:sectPr w:rsidR="00A8170F" w:rsidRPr="00A20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2694" w14:textId="77777777" w:rsidR="003C6D4F" w:rsidRDefault="003C6D4F">
      <w:pPr>
        <w:spacing w:after="0" w:line="240" w:lineRule="auto"/>
      </w:pPr>
      <w:r>
        <w:separator/>
      </w:r>
    </w:p>
  </w:endnote>
  <w:endnote w:type="continuationSeparator" w:id="0">
    <w:p w14:paraId="0ADD4485" w14:textId="77777777" w:rsidR="003C6D4F" w:rsidRDefault="003C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3437" w14:textId="77777777" w:rsidR="006B1E40" w:rsidRDefault="003C6D4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643480"/>
      <w:docPartObj>
        <w:docPartGallery w:val="Page Numbers (Bottom of Page)"/>
        <w:docPartUnique/>
      </w:docPartObj>
    </w:sdtPr>
    <w:sdtEndPr/>
    <w:sdtContent>
      <w:p w14:paraId="7831A89B" w14:textId="77777777" w:rsidR="006B1E40" w:rsidRDefault="008B075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2E24">
          <w:rPr>
            <w:noProof/>
            <w:lang w:val="hr-HR"/>
          </w:rPr>
          <w:t>7</w:t>
        </w:r>
        <w:r>
          <w:fldChar w:fldCharType="end"/>
        </w:r>
      </w:p>
    </w:sdtContent>
  </w:sdt>
  <w:p w14:paraId="241E41FD" w14:textId="77777777" w:rsidR="006B1E40" w:rsidRDefault="003C6D4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6D10" w14:textId="77777777" w:rsidR="006B1E40" w:rsidRDefault="003C6D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4080B" w14:textId="77777777" w:rsidR="003C6D4F" w:rsidRDefault="003C6D4F">
      <w:pPr>
        <w:spacing w:after="0" w:line="240" w:lineRule="auto"/>
      </w:pPr>
      <w:r>
        <w:separator/>
      </w:r>
    </w:p>
  </w:footnote>
  <w:footnote w:type="continuationSeparator" w:id="0">
    <w:p w14:paraId="4FDAAA9B" w14:textId="77777777" w:rsidR="003C6D4F" w:rsidRDefault="003C6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E9B5" w14:textId="77777777" w:rsidR="006B1E40" w:rsidRDefault="003C6D4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33F4" w14:textId="77777777" w:rsidR="006B1E40" w:rsidRDefault="003C6D4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977F" w14:textId="77777777" w:rsidR="006B1E40" w:rsidRDefault="003C6D4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4DB2"/>
    <w:multiLevelType w:val="hybridMultilevel"/>
    <w:tmpl w:val="76724DE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34EE7"/>
    <w:multiLevelType w:val="hybridMultilevel"/>
    <w:tmpl w:val="A874ED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51763"/>
    <w:multiLevelType w:val="hybridMultilevel"/>
    <w:tmpl w:val="00FC0FFA"/>
    <w:lvl w:ilvl="0" w:tplc="87C63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54436"/>
    <w:multiLevelType w:val="hybridMultilevel"/>
    <w:tmpl w:val="35128180"/>
    <w:lvl w:ilvl="0" w:tplc="87C63B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A2821"/>
    <w:multiLevelType w:val="hybridMultilevel"/>
    <w:tmpl w:val="188873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B1E29"/>
    <w:multiLevelType w:val="hybridMultilevel"/>
    <w:tmpl w:val="7DCA0E44"/>
    <w:lvl w:ilvl="0" w:tplc="74BCDC72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7E50129C"/>
    <w:multiLevelType w:val="hybridMultilevel"/>
    <w:tmpl w:val="43C0A3FC"/>
    <w:lvl w:ilvl="0" w:tplc="62DCF0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3E"/>
    <w:rsid w:val="00036251"/>
    <w:rsid w:val="0012453E"/>
    <w:rsid w:val="001D5750"/>
    <w:rsid w:val="001E1FC7"/>
    <w:rsid w:val="002434E4"/>
    <w:rsid w:val="0032750C"/>
    <w:rsid w:val="003C6D4F"/>
    <w:rsid w:val="0046202C"/>
    <w:rsid w:val="004F2AFF"/>
    <w:rsid w:val="00507222"/>
    <w:rsid w:val="00512239"/>
    <w:rsid w:val="005E1754"/>
    <w:rsid w:val="006038C9"/>
    <w:rsid w:val="006403E0"/>
    <w:rsid w:val="00640D1F"/>
    <w:rsid w:val="006A786C"/>
    <w:rsid w:val="007F23B9"/>
    <w:rsid w:val="007F66BC"/>
    <w:rsid w:val="00836200"/>
    <w:rsid w:val="00895369"/>
    <w:rsid w:val="008B0754"/>
    <w:rsid w:val="00947D8E"/>
    <w:rsid w:val="009B7924"/>
    <w:rsid w:val="00A20EA3"/>
    <w:rsid w:val="00A70DFA"/>
    <w:rsid w:val="00A8170F"/>
    <w:rsid w:val="00B61025"/>
    <w:rsid w:val="00BC0B07"/>
    <w:rsid w:val="00CA6C91"/>
    <w:rsid w:val="00CB4A89"/>
    <w:rsid w:val="00CE2EA2"/>
    <w:rsid w:val="00FC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B608"/>
  <w15:chartTrackingRefBased/>
  <w15:docId w15:val="{EB7C2392-17C8-4E0E-9696-6C63DE8E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6BC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66BC"/>
    <w:pPr>
      <w:ind w:left="720"/>
      <w:contextualSpacing/>
    </w:pPr>
  </w:style>
  <w:style w:type="table" w:styleId="Reetkatablice">
    <w:name w:val="Table Grid"/>
    <w:basedOn w:val="Obinatablica"/>
    <w:uiPriority w:val="39"/>
    <w:rsid w:val="007F66B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F6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66BC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7F6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66BC"/>
    <w:rPr>
      <w:lang w:val="en-US"/>
    </w:rPr>
  </w:style>
  <w:style w:type="paragraph" w:styleId="StandardWeb">
    <w:name w:val="Normal (Web)"/>
    <w:basedOn w:val="Normal"/>
    <w:uiPriority w:val="99"/>
    <w:unhideWhenUsed/>
    <w:rsid w:val="007F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Turudić</dc:creator>
  <cp:keywords/>
  <dc:description/>
  <cp:lastModifiedBy>Nastavnik</cp:lastModifiedBy>
  <cp:revision>17</cp:revision>
  <cp:lastPrinted>2025-03-26T12:05:00Z</cp:lastPrinted>
  <dcterms:created xsi:type="dcterms:W3CDTF">2025-03-24T11:12:00Z</dcterms:created>
  <dcterms:modified xsi:type="dcterms:W3CDTF">2025-04-01T10:28:00Z</dcterms:modified>
</cp:coreProperties>
</file>